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E4" w:rsidRPr="008C74B2" w:rsidRDefault="009A6823" w:rsidP="00DB2B3A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C74B2">
        <w:rPr>
          <w:rFonts w:ascii="Arial" w:hAnsi="Arial" w:cs="Arial"/>
          <w:sz w:val="20"/>
          <w:szCs w:val="20"/>
        </w:rPr>
        <w:t>Trust</w:t>
      </w:r>
    </w:p>
    <w:p w:rsidR="00900038" w:rsidRPr="008C74B2" w:rsidRDefault="0062768E" w:rsidP="0062768E">
      <w:pPr>
        <w:spacing w:line="360" w:lineRule="auto"/>
        <w:rPr>
          <w:rFonts w:ascii="Arial" w:hAnsi="Arial" w:cs="Arial"/>
          <w:sz w:val="20"/>
          <w:szCs w:val="20"/>
        </w:rPr>
      </w:pPr>
      <w:r w:rsidRPr="008C74B2">
        <w:rPr>
          <w:rFonts w:ascii="Arial" w:hAnsi="Arial" w:cs="Arial"/>
          <w:sz w:val="20"/>
          <w:szCs w:val="20"/>
        </w:rPr>
        <w:t xml:space="preserve">Trust is a means to reduce complexity of the social world </w:t>
      </w:r>
      <w:r w:rsidRPr="008C74B2">
        <w:rPr>
          <w:rFonts w:ascii="Arial" w:hAnsi="Arial" w:cs="Arial"/>
          <w:sz w:val="20"/>
          <w:szCs w:val="20"/>
        </w:rPr>
        <w:fldChar w:fldCharType="begin"/>
      </w:r>
      <w:r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&lt;EndNote&gt;&lt;Cite&gt;&lt;Author&gt;Luhmann&lt;/Author&gt;&lt;Year&gt;2000&lt;/Year&gt;&lt;RecNum&gt;101&lt;/RecNum&gt;&lt;DisplayText&gt;(Luhmann, 2000)&lt;/DisplayText&gt;&lt;record&gt;&lt;rec-number&gt;101&lt;/rec-number&gt;&lt;foreign-keys&gt;&lt;key app="EN" db-id="xx9529sv4wv005eewv7v5txktpsxve2dzpav"&gt;101&lt;/key&gt;&lt;/foreign-keys&gt;&lt;ref-type name="Edited Book"&gt;28&lt;/ref-type&gt;&lt;contributors&gt;&lt;authors&gt;&lt;author&gt;Luhmann, N.&lt;/author&gt;&lt;/authors&gt;&lt;/contributors&gt;&lt;titles&gt;&lt;title&gt;Vertrauen: Ein Mechanismus der Reduktion sozialer Komplexität&lt;/title&gt;&lt;/titles&gt;&lt;num-vols&gt;4&lt;/num-vols&gt;&lt;dates&gt;&lt;year&gt;2000&lt;/year&gt;&lt;/dates&gt;&lt;pub-location&gt;Stuttgart&lt;/pub-location&gt;&lt;publisher&gt;Lucius &amp;amp; Lucius&lt;/publisher&gt;&lt;urls&gt;&lt;/urls&gt;&lt;/record&gt;&lt;/Cite&gt;&lt;/EndNote&gt;</w:instrText>
      </w:r>
      <w:r w:rsidRPr="008C74B2">
        <w:rPr>
          <w:rFonts w:ascii="Arial" w:hAnsi="Arial" w:cs="Arial"/>
          <w:sz w:val="20"/>
          <w:szCs w:val="20"/>
        </w:rPr>
        <w:fldChar w:fldCharType="separate"/>
      </w:r>
      <w:r w:rsidRPr="008C74B2">
        <w:rPr>
          <w:rFonts w:ascii="Arial" w:hAnsi="Arial" w:cs="Arial"/>
          <w:noProof/>
          <w:sz w:val="20"/>
          <w:szCs w:val="20"/>
        </w:rPr>
        <w:t>(</w:t>
      </w:r>
      <w:hyperlink w:anchor="_ENREF_7" w:tooltip="Luhmann, 2000 #101" w:history="1">
        <w:r w:rsidRPr="008C74B2">
          <w:rPr>
            <w:rFonts w:ascii="Arial" w:hAnsi="Arial" w:cs="Arial"/>
            <w:noProof/>
            <w:sz w:val="20"/>
            <w:szCs w:val="20"/>
          </w:rPr>
          <w:t>Luhmann, 2000</w:t>
        </w:r>
      </w:hyperlink>
      <w:r w:rsidRPr="008C74B2">
        <w:rPr>
          <w:rFonts w:ascii="Arial" w:hAnsi="Arial" w:cs="Arial"/>
          <w:noProof/>
          <w:sz w:val="20"/>
          <w:szCs w:val="20"/>
        </w:rPr>
        <w:t>)</w:t>
      </w:r>
      <w:r w:rsidRPr="008C74B2">
        <w:rPr>
          <w:rFonts w:ascii="Arial" w:hAnsi="Arial" w:cs="Arial"/>
          <w:sz w:val="20"/>
          <w:szCs w:val="20"/>
        </w:rPr>
        <w:fldChar w:fldCharType="end"/>
      </w:r>
      <w:r w:rsidRPr="008C74B2">
        <w:rPr>
          <w:rFonts w:ascii="Arial" w:hAnsi="Arial" w:cs="Arial"/>
          <w:sz w:val="20"/>
          <w:szCs w:val="20"/>
        </w:rPr>
        <w:t xml:space="preserve"> that facilitates and enhances cooperation in general and in the economy in particular. </w:t>
      </w:r>
      <w:r w:rsidR="00B3000B" w:rsidRPr="008C74B2">
        <w:rPr>
          <w:rFonts w:ascii="Arial" w:hAnsi="Arial" w:cs="Arial"/>
          <w:sz w:val="20"/>
          <w:szCs w:val="20"/>
          <w:lang w:val="en-GB"/>
        </w:rPr>
        <w:t>It is related to future behaviour of persons and institutions which bases on the experience of certainty where no real certainty exist</w:t>
      </w:r>
      <w:r w:rsidR="00BB0A1A" w:rsidRPr="008C74B2">
        <w:rPr>
          <w:rFonts w:ascii="Arial" w:hAnsi="Arial" w:cs="Arial"/>
          <w:sz w:val="20"/>
          <w:szCs w:val="20"/>
          <w:lang w:val="en-GB"/>
        </w:rPr>
        <w:t>s.</w:t>
      </w:r>
      <w:r w:rsidR="00B3000B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 xml:space="preserve">It </w:t>
      </w:r>
      <w:r w:rsidR="00274065" w:rsidRPr="008C74B2">
        <w:rPr>
          <w:rFonts w:ascii="Arial" w:hAnsi="Arial" w:cs="Arial"/>
          <w:sz w:val="20"/>
          <w:szCs w:val="20"/>
        </w:rPr>
        <w:t xml:space="preserve">is </w:t>
      </w:r>
      <w:r w:rsidR="00107B9C" w:rsidRPr="008C74B2">
        <w:rPr>
          <w:rFonts w:ascii="Arial" w:hAnsi="Arial" w:cs="Arial"/>
          <w:sz w:val="20"/>
          <w:szCs w:val="20"/>
        </w:rPr>
        <w:t>defined as “</w:t>
      </w:r>
      <w:r w:rsidR="00274065" w:rsidRPr="008C74B2">
        <w:rPr>
          <w:rFonts w:ascii="Arial" w:hAnsi="Arial" w:cs="Arial"/>
          <w:sz w:val="20"/>
          <w:szCs w:val="20"/>
        </w:rPr>
        <w:t>willingness of a party to be vulnerable to the actions of another party based on the expectation that the other party will perform a particular action important to the trustor, irrespectively of the ability to monitor or control the othe</w:t>
      </w:r>
      <w:r w:rsidR="000F601C" w:rsidRPr="008C74B2">
        <w:rPr>
          <w:rFonts w:ascii="Arial" w:hAnsi="Arial" w:cs="Arial"/>
          <w:sz w:val="20"/>
          <w:szCs w:val="20"/>
        </w:rPr>
        <w:t>r party</w:t>
      </w:r>
      <w:r w:rsidR="009A6513" w:rsidRPr="008C74B2">
        <w:rPr>
          <w:rFonts w:ascii="Arial" w:hAnsi="Arial" w:cs="Arial"/>
          <w:sz w:val="20"/>
          <w:szCs w:val="20"/>
        </w:rPr>
        <w:t>”</w:t>
      </w:r>
      <w:r w:rsidR="000F601C" w:rsidRPr="008C74B2">
        <w:rPr>
          <w:rFonts w:ascii="Arial" w:hAnsi="Arial" w:cs="Arial"/>
          <w:sz w:val="20"/>
          <w:szCs w:val="20"/>
        </w:rPr>
        <w:t xml:space="preserve"> </w:t>
      </w:r>
      <w:r w:rsidR="00002B18" w:rsidRPr="008C74B2">
        <w:rPr>
          <w:rFonts w:ascii="Arial" w:hAnsi="Arial" w:cs="Arial"/>
          <w:sz w:val="20"/>
          <w:szCs w:val="20"/>
        </w:rPr>
        <w:fldChar w:fldCharType="begin"/>
      </w:r>
      <w:r w:rsidR="00476FB8"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&lt;EndNote&gt;&lt;Cite&gt;&lt;Author&gt;Mayer&lt;/Author&gt;&lt;Year&gt;1995&lt;/Year&gt;&lt;RecNum&gt;104&lt;/RecNum&gt;&lt;Suffix&gt;`, p. 712&lt;/Suffix&gt;&lt;DisplayText&gt;(Mayer, Davis, &amp;amp; Schnorrman, 1995, p. 712)&lt;/DisplayText&gt;&lt;record&gt;&lt;rec-number&gt;104&lt;/rec-number&gt;&lt;foreign-keys&gt;&lt;key app="EN" db-id="xx9529sv4wv005eewv7v5txktpsxve2dzpav"&gt;104&lt;/key&gt;&lt;/foreign-keys&gt;&lt;ref-type name="Journal Article"&gt;17&lt;/ref-type&gt;&lt;contributors&gt;&lt;authors&gt;&lt;author&gt;Mayer, R. C.&lt;/author&gt;&lt;author&gt;Davis, J. H.&lt;/author&gt;&lt;author&gt;Schnorrman, F. D.&lt;/author&gt;&lt;/authors&gt;&lt;/contributors&gt;&lt;titles&gt;&lt;title&gt;An integrative model of organizational trust&lt;/title&gt;&lt;secondary-title&gt;Academy of Management &lt;/secondary-title&gt;&lt;/titles&gt;&lt;periodical&gt;&lt;full-title&gt;Academy of Management&lt;/full-title&gt;&lt;/periodical&gt;&lt;pages&gt;709-734&lt;/pages&gt;&lt;volume&gt;20&lt;/volume&gt;&lt;number&gt;3&lt;/number&gt;&lt;dates&gt;&lt;year&gt;1995&lt;/year&gt;&lt;/dates&gt;&lt;urls&gt;&lt;/urls&gt;&lt;/record&gt;&lt;/Cite&gt;&lt;/EndNote&gt;</w:instrText>
      </w:r>
      <w:r w:rsidR="00002B18" w:rsidRPr="008C74B2">
        <w:rPr>
          <w:rFonts w:ascii="Arial" w:hAnsi="Arial" w:cs="Arial"/>
          <w:sz w:val="20"/>
          <w:szCs w:val="20"/>
        </w:rPr>
        <w:fldChar w:fldCharType="separate"/>
      </w:r>
      <w:r w:rsidR="00476FB8" w:rsidRPr="008C74B2">
        <w:rPr>
          <w:rFonts w:ascii="Arial" w:hAnsi="Arial" w:cs="Arial"/>
          <w:noProof/>
          <w:sz w:val="20"/>
          <w:szCs w:val="20"/>
        </w:rPr>
        <w:t>(</w:t>
      </w:r>
      <w:hyperlink w:anchor="_ENREF_8" w:tooltip="Mayer, 1995 #104" w:history="1">
        <w:r w:rsidR="00D606A8" w:rsidRPr="008C74B2">
          <w:rPr>
            <w:rFonts w:ascii="Arial" w:hAnsi="Arial" w:cs="Arial"/>
            <w:noProof/>
            <w:sz w:val="20"/>
            <w:szCs w:val="20"/>
          </w:rPr>
          <w:t>Mayer, Davis, &amp; Schnorrman, 1995, p. 712</w:t>
        </w:r>
      </w:hyperlink>
      <w:r w:rsidR="00476FB8" w:rsidRPr="008C74B2">
        <w:rPr>
          <w:rFonts w:ascii="Arial" w:hAnsi="Arial" w:cs="Arial"/>
          <w:noProof/>
          <w:sz w:val="20"/>
          <w:szCs w:val="20"/>
        </w:rPr>
        <w:t>)</w:t>
      </w:r>
      <w:r w:rsidR="00002B18" w:rsidRPr="008C74B2">
        <w:rPr>
          <w:rFonts w:ascii="Arial" w:hAnsi="Arial" w:cs="Arial"/>
          <w:sz w:val="20"/>
          <w:szCs w:val="20"/>
        </w:rPr>
        <w:fldChar w:fldCharType="end"/>
      </w:r>
      <w:r w:rsidR="000F601C" w:rsidRPr="008C74B2">
        <w:rPr>
          <w:rFonts w:ascii="Arial" w:hAnsi="Arial" w:cs="Arial"/>
          <w:sz w:val="20"/>
          <w:szCs w:val="20"/>
        </w:rPr>
        <w:t xml:space="preserve">. Trust </w:t>
      </w:r>
      <w:r w:rsidR="00107B9C" w:rsidRPr="008C74B2">
        <w:rPr>
          <w:rFonts w:ascii="Arial" w:hAnsi="Arial" w:cs="Arial"/>
          <w:sz w:val="20"/>
          <w:szCs w:val="20"/>
        </w:rPr>
        <w:t>as readiness to undertake a</w:t>
      </w:r>
      <w:r w:rsidR="000F601C" w:rsidRPr="008C74B2">
        <w:rPr>
          <w:rFonts w:ascii="Arial" w:hAnsi="Arial" w:cs="Arial"/>
          <w:sz w:val="20"/>
          <w:szCs w:val="20"/>
        </w:rPr>
        <w:t xml:space="preserve"> risky action is based on the expectation that the other</w:t>
      </w:r>
      <w:r w:rsidR="00107B9C" w:rsidRPr="008C74B2">
        <w:rPr>
          <w:rFonts w:ascii="Arial" w:hAnsi="Arial" w:cs="Arial"/>
          <w:sz w:val="20"/>
          <w:szCs w:val="20"/>
        </w:rPr>
        <w:t xml:space="preserve"> party</w:t>
      </w:r>
      <w:r w:rsidR="000F601C" w:rsidRPr="008C74B2">
        <w:rPr>
          <w:rFonts w:ascii="Arial" w:hAnsi="Arial" w:cs="Arial"/>
          <w:sz w:val="20"/>
          <w:szCs w:val="20"/>
        </w:rPr>
        <w:t xml:space="preserve"> is trustworthy</w:t>
      </w:r>
      <w:r w:rsidR="00107B9C" w:rsidRPr="008C74B2">
        <w:rPr>
          <w:rFonts w:ascii="Arial" w:hAnsi="Arial" w:cs="Arial"/>
          <w:sz w:val="20"/>
          <w:szCs w:val="20"/>
        </w:rPr>
        <w:t>. This expectation can either be</w:t>
      </w:r>
      <w:r w:rsidR="00FE76CE" w:rsidRPr="008C74B2">
        <w:rPr>
          <w:rFonts w:ascii="Arial" w:hAnsi="Arial" w:cs="Arial"/>
          <w:sz w:val="20"/>
          <w:szCs w:val="20"/>
        </w:rPr>
        <w:t xml:space="preserve"> reason</w:t>
      </w:r>
      <w:r w:rsidR="00107B9C" w:rsidRPr="008C74B2">
        <w:rPr>
          <w:rFonts w:ascii="Arial" w:hAnsi="Arial" w:cs="Arial"/>
          <w:sz w:val="20"/>
          <w:szCs w:val="20"/>
        </w:rPr>
        <w:t>-</w:t>
      </w:r>
      <w:r w:rsidR="00FE76CE" w:rsidRPr="008C74B2">
        <w:rPr>
          <w:rFonts w:ascii="Arial" w:hAnsi="Arial" w:cs="Arial"/>
          <w:sz w:val="20"/>
          <w:szCs w:val="20"/>
        </w:rPr>
        <w:t>based</w:t>
      </w:r>
      <w:r w:rsidR="00AE0178" w:rsidRPr="008C74B2">
        <w:rPr>
          <w:rFonts w:ascii="Arial" w:hAnsi="Arial" w:cs="Arial"/>
          <w:sz w:val="20"/>
          <w:szCs w:val="20"/>
        </w:rPr>
        <w:t xml:space="preserve"> (explicit)</w:t>
      </w:r>
      <w:r w:rsidR="00FE76CE" w:rsidRPr="008C74B2">
        <w:rPr>
          <w:rFonts w:ascii="Arial" w:hAnsi="Arial" w:cs="Arial"/>
          <w:sz w:val="20"/>
          <w:szCs w:val="20"/>
        </w:rPr>
        <w:t xml:space="preserve"> or implicit</w:t>
      </w:r>
      <w:r w:rsidR="00DC5668" w:rsidRPr="008C74B2">
        <w:rPr>
          <w:rFonts w:ascii="Arial" w:hAnsi="Arial" w:cs="Arial"/>
          <w:sz w:val="20"/>
          <w:szCs w:val="20"/>
        </w:rPr>
        <w:t>.</w:t>
      </w:r>
      <w:r w:rsidR="00FE76CE" w:rsidRPr="008C74B2">
        <w:rPr>
          <w:rFonts w:ascii="Arial" w:hAnsi="Arial" w:cs="Arial"/>
          <w:sz w:val="20"/>
          <w:szCs w:val="20"/>
        </w:rPr>
        <w:t xml:space="preserve"> </w:t>
      </w:r>
    </w:p>
    <w:p w:rsidR="00516369" w:rsidRPr="008C74B2" w:rsidRDefault="00107B9C" w:rsidP="00DB2B3A">
      <w:pPr>
        <w:spacing w:line="360" w:lineRule="auto"/>
        <w:rPr>
          <w:rFonts w:ascii="Arial" w:hAnsi="Arial" w:cs="Arial"/>
          <w:sz w:val="20"/>
          <w:szCs w:val="20"/>
        </w:rPr>
      </w:pPr>
      <w:r w:rsidRPr="008C74B2">
        <w:rPr>
          <w:rFonts w:ascii="Arial" w:hAnsi="Arial" w:cs="Arial"/>
          <w:sz w:val="20"/>
          <w:szCs w:val="20"/>
        </w:rPr>
        <w:t>R</w:t>
      </w:r>
      <w:r w:rsidR="00C95677" w:rsidRPr="008C74B2">
        <w:rPr>
          <w:rFonts w:ascii="Arial" w:hAnsi="Arial" w:cs="Arial"/>
          <w:sz w:val="20"/>
          <w:szCs w:val="20"/>
        </w:rPr>
        <w:t>eason-based trust</w:t>
      </w:r>
      <w:r w:rsidRPr="008C74B2">
        <w:rPr>
          <w:rFonts w:ascii="Arial" w:hAnsi="Arial" w:cs="Arial"/>
          <w:sz w:val="20"/>
          <w:szCs w:val="20"/>
        </w:rPr>
        <w:t xml:space="preserve"> origins from (a) the</w:t>
      </w:r>
      <w:r w:rsidR="00516369" w:rsidRPr="008C74B2">
        <w:rPr>
          <w:rFonts w:ascii="Arial" w:hAnsi="Arial" w:cs="Arial"/>
          <w:sz w:val="20"/>
          <w:szCs w:val="20"/>
        </w:rPr>
        <w:t xml:space="preserve"> percept</w:t>
      </w:r>
      <w:r w:rsidR="00C95677" w:rsidRPr="008C74B2">
        <w:rPr>
          <w:rFonts w:ascii="Arial" w:hAnsi="Arial" w:cs="Arial"/>
          <w:sz w:val="20"/>
          <w:szCs w:val="20"/>
        </w:rPr>
        <w:t>ion</w:t>
      </w:r>
      <w:r w:rsidR="00516369" w:rsidRPr="008C74B2">
        <w:rPr>
          <w:rFonts w:ascii="Arial" w:hAnsi="Arial" w:cs="Arial"/>
          <w:sz w:val="20"/>
          <w:szCs w:val="20"/>
        </w:rPr>
        <w:t xml:space="preserve"> </w:t>
      </w:r>
      <w:r w:rsidR="00C95677" w:rsidRPr="008C74B2">
        <w:rPr>
          <w:rFonts w:ascii="Arial" w:hAnsi="Arial" w:cs="Arial"/>
          <w:sz w:val="20"/>
          <w:szCs w:val="20"/>
        </w:rPr>
        <w:t>to depend on another p</w:t>
      </w:r>
      <w:r w:rsidRPr="008C74B2">
        <w:rPr>
          <w:rFonts w:ascii="Arial" w:hAnsi="Arial" w:cs="Arial"/>
          <w:sz w:val="20"/>
          <w:szCs w:val="20"/>
        </w:rPr>
        <w:t xml:space="preserve">arty to achieve a specific goal, (b) the </w:t>
      </w:r>
      <w:r w:rsidR="00C95677" w:rsidRPr="008C74B2">
        <w:rPr>
          <w:rFonts w:ascii="Arial" w:hAnsi="Arial" w:cs="Arial"/>
          <w:sz w:val="20"/>
          <w:szCs w:val="20"/>
        </w:rPr>
        <w:t>trustor</w:t>
      </w:r>
      <w:r w:rsidRPr="008C74B2">
        <w:rPr>
          <w:rFonts w:ascii="Arial" w:hAnsi="Arial" w:cs="Arial"/>
          <w:sz w:val="20"/>
          <w:szCs w:val="20"/>
        </w:rPr>
        <w:t>’s</w:t>
      </w:r>
      <w:r w:rsidR="00C95677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>evaluation of</w:t>
      </w:r>
      <w:r w:rsidR="00C95677" w:rsidRPr="008C74B2">
        <w:rPr>
          <w:rFonts w:ascii="Arial" w:hAnsi="Arial" w:cs="Arial"/>
          <w:sz w:val="20"/>
          <w:szCs w:val="20"/>
        </w:rPr>
        <w:t xml:space="preserve"> the trustee</w:t>
      </w:r>
      <w:r w:rsidRPr="008C74B2">
        <w:rPr>
          <w:rFonts w:ascii="Arial" w:hAnsi="Arial" w:cs="Arial"/>
          <w:sz w:val="20"/>
          <w:szCs w:val="20"/>
        </w:rPr>
        <w:t>’s willingness and ability to</w:t>
      </w:r>
      <w:r w:rsidR="00C95677" w:rsidRPr="008C74B2">
        <w:rPr>
          <w:rFonts w:ascii="Arial" w:hAnsi="Arial" w:cs="Arial"/>
          <w:sz w:val="20"/>
          <w:szCs w:val="20"/>
        </w:rPr>
        <w:t xml:space="preserve"> achieve the specific</w:t>
      </w:r>
      <w:r w:rsidR="00516369" w:rsidRPr="008C74B2">
        <w:rPr>
          <w:rFonts w:ascii="Arial" w:hAnsi="Arial" w:cs="Arial"/>
          <w:sz w:val="20"/>
          <w:szCs w:val="20"/>
        </w:rPr>
        <w:t xml:space="preserve"> goal</w:t>
      </w:r>
      <w:r w:rsidRPr="008C74B2">
        <w:rPr>
          <w:rFonts w:ascii="Arial" w:hAnsi="Arial" w:cs="Arial"/>
          <w:sz w:val="20"/>
          <w:szCs w:val="20"/>
        </w:rPr>
        <w:t xml:space="preserve">, that is, the trustee’s motivation and </w:t>
      </w:r>
      <w:r w:rsidR="00C95677" w:rsidRPr="008C74B2">
        <w:rPr>
          <w:rFonts w:ascii="Arial" w:hAnsi="Arial" w:cs="Arial"/>
          <w:sz w:val="20"/>
          <w:szCs w:val="20"/>
        </w:rPr>
        <w:t>competence</w:t>
      </w:r>
      <w:r w:rsidRPr="008C74B2">
        <w:rPr>
          <w:rFonts w:ascii="Arial" w:hAnsi="Arial" w:cs="Arial"/>
          <w:sz w:val="20"/>
          <w:szCs w:val="20"/>
        </w:rPr>
        <w:t xml:space="preserve"> as well as</w:t>
      </w:r>
      <w:r w:rsidR="00C95677" w:rsidRPr="008C74B2">
        <w:rPr>
          <w:rFonts w:ascii="Arial" w:hAnsi="Arial" w:cs="Arial"/>
          <w:sz w:val="20"/>
          <w:szCs w:val="20"/>
        </w:rPr>
        <w:t xml:space="preserve"> benevole</w:t>
      </w:r>
      <w:r w:rsidR="0044293E" w:rsidRPr="008C74B2">
        <w:rPr>
          <w:rFonts w:ascii="Arial" w:hAnsi="Arial" w:cs="Arial"/>
          <w:sz w:val="20"/>
          <w:szCs w:val="20"/>
        </w:rPr>
        <w:t>nce</w:t>
      </w:r>
      <w:r w:rsidRPr="008C74B2">
        <w:rPr>
          <w:rFonts w:ascii="Arial" w:hAnsi="Arial" w:cs="Arial"/>
          <w:sz w:val="20"/>
          <w:szCs w:val="20"/>
        </w:rPr>
        <w:t xml:space="preserve"> in taking actions</w:t>
      </w:r>
      <w:r w:rsidR="00AE0178" w:rsidRPr="008C74B2">
        <w:rPr>
          <w:rFonts w:ascii="Arial" w:hAnsi="Arial" w:cs="Arial"/>
          <w:sz w:val="20"/>
          <w:szCs w:val="20"/>
        </w:rPr>
        <w:t xml:space="preserve"> which are not to the disadvantage of the trustor</w:t>
      </w:r>
      <w:r w:rsidR="00C95677" w:rsidRPr="008C74B2">
        <w:rPr>
          <w:rFonts w:ascii="Arial" w:hAnsi="Arial" w:cs="Arial"/>
          <w:sz w:val="20"/>
          <w:szCs w:val="20"/>
        </w:rPr>
        <w:t xml:space="preserve">. </w:t>
      </w:r>
      <w:r w:rsidRPr="008C74B2">
        <w:rPr>
          <w:rFonts w:ascii="Arial" w:hAnsi="Arial" w:cs="Arial"/>
          <w:sz w:val="20"/>
          <w:szCs w:val="20"/>
        </w:rPr>
        <w:t>Additionally,</w:t>
      </w:r>
      <w:r w:rsidR="00C95677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>situative</w:t>
      </w:r>
      <w:r w:rsidR="00C95677" w:rsidRPr="008C74B2">
        <w:rPr>
          <w:rFonts w:ascii="Arial" w:hAnsi="Arial" w:cs="Arial"/>
          <w:sz w:val="20"/>
          <w:szCs w:val="20"/>
        </w:rPr>
        <w:t xml:space="preserve"> conditions such as specific opportunities or hindrances</w:t>
      </w:r>
      <w:r w:rsidR="00303F47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>to a</w:t>
      </w:r>
      <w:r w:rsidR="00C95677" w:rsidRPr="008C74B2">
        <w:rPr>
          <w:rFonts w:ascii="Arial" w:hAnsi="Arial" w:cs="Arial"/>
          <w:sz w:val="20"/>
          <w:szCs w:val="20"/>
        </w:rPr>
        <w:t xml:space="preserve">chive the goal are evaluated. </w:t>
      </w:r>
      <w:r w:rsidRPr="008C74B2">
        <w:rPr>
          <w:rFonts w:ascii="Arial" w:hAnsi="Arial" w:cs="Arial"/>
          <w:sz w:val="20"/>
          <w:szCs w:val="20"/>
        </w:rPr>
        <w:t>Based on</w:t>
      </w:r>
      <w:r w:rsidR="00303F47" w:rsidRPr="008C74B2">
        <w:rPr>
          <w:rFonts w:ascii="Arial" w:hAnsi="Arial" w:cs="Arial"/>
          <w:sz w:val="20"/>
          <w:szCs w:val="20"/>
        </w:rPr>
        <w:t xml:space="preserve"> reflective processes the trustor decides whether or not to trust the other party. </w:t>
      </w:r>
      <w:r w:rsidR="00516369" w:rsidRPr="008C74B2">
        <w:rPr>
          <w:rFonts w:ascii="Arial" w:hAnsi="Arial" w:cs="Arial"/>
          <w:sz w:val="20"/>
          <w:szCs w:val="20"/>
        </w:rPr>
        <w:t>In contrast,</w:t>
      </w:r>
      <w:r w:rsidR="00303F47" w:rsidRPr="008C74B2">
        <w:rPr>
          <w:rFonts w:ascii="Arial" w:hAnsi="Arial" w:cs="Arial"/>
          <w:sz w:val="20"/>
          <w:szCs w:val="20"/>
        </w:rPr>
        <w:t xml:space="preserve"> implicit trust </w:t>
      </w:r>
      <w:r w:rsidRPr="008C74B2">
        <w:rPr>
          <w:rFonts w:ascii="Arial" w:hAnsi="Arial" w:cs="Arial"/>
          <w:sz w:val="20"/>
          <w:szCs w:val="20"/>
        </w:rPr>
        <w:t>results from</w:t>
      </w:r>
      <w:r w:rsidR="00303F47" w:rsidRPr="008C74B2">
        <w:rPr>
          <w:rFonts w:ascii="Arial" w:hAnsi="Arial" w:cs="Arial"/>
          <w:sz w:val="20"/>
          <w:szCs w:val="20"/>
        </w:rPr>
        <w:t xml:space="preserve"> automatic</w:t>
      </w:r>
      <w:r w:rsidRPr="008C74B2">
        <w:rPr>
          <w:rFonts w:ascii="Arial" w:hAnsi="Arial" w:cs="Arial"/>
          <w:sz w:val="20"/>
          <w:szCs w:val="20"/>
        </w:rPr>
        <w:t xml:space="preserve"> and</w:t>
      </w:r>
      <w:r w:rsidR="00303F47" w:rsidRPr="008C74B2">
        <w:rPr>
          <w:rFonts w:ascii="Arial" w:hAnsi="Arial" w:cs="Arial"/>
          <w:sz w:val="20"/>
          <w:szCs w:val="20"/>
        </w:rPr>
        <w:t xml:space="preserve"> unintentional </w:t>
      </w:r>
      <w:r w:rsidRPr="008C74B2">
        <w:rPr>
          <w:rFonts w:ascii="Arial" w:hAnsi="Arial" w:cs="Arial"/>
          <w:sz w:val="20"/>
          <w:szCs w:val="20"/>
        </w:rPr>
        <w:t xml:space="preserve">processes and is </w:t>
      </w:r>
      <w:r w:rsidR="00303F47" w:rsidRPr="008C74B2">
        <w:rPr>
          <w:rFonts w:ascii="Arial" w:hAnsi="Arial" w:cs="Arial"/>
          <w:sz w:val="20"/>
          <w:szCs w:val="20"/>
        </w:rPr>
        <w:t>based on</w:t>
      </w:r>
      <w:r w:rsidR="00516369" w:rsidRPr="008C74B2">
        <w:rPr>
          <w:rFonts w:ascii="Arial" w:hAnsi="Arial" w:cs="Arial"/>
          <w:sz w:val="20"/>
          <w:szCs w:val="20"/>
        </w:rPr>
        <w:t xml:space="preserve"> the perception of </w:t>
      </w:r>
      <w:r w:rsidR="00413286" w:rsidRPr="008C74B2">
        <w:rPr>
          <w:rFonts w:ascii="Arial" w:hAnsi="Arial" w:cs="Arial"/>
          <w:sz w:val="20"/>
          <w:szCs w:val="20"/>
        </w:rPr>
        <w:t>similarity</w:t>
      </w:r>
      <w:r w:rsidR="00E3173E" w:rsidRPr="008C74B2">
        <w:rPr>
          <w:rFonts w:ascii="Arial" w:hAnsi="Arial" w:cs="Arial"/>
          <w:sz w:val="20"/>
          <w:szCs w:val="20"/>
        </w:rPr>
        <w:t xml:space="preserve"> between the trustor and trustee</w:t>
      </w:r>
      <w:r w:rsidR="00413286" w:rsidRPr="008C74B2">
        <w:rPr>
          <w:rFonts w:ascii="Arial" w:hAnsi="Arial" w:cs="Arial"/>
          <w:sz w:val="20"/>
          <w:szCs w:val="20"/>
        </w:rPr>
        <w:t xml:space="preserve">, </w:t>
      </w:r>
      <w:r w:rsidR="00516369" w:rsidRPr="008C74B2">
        <w:rPr>
          <w:rFonts w:ascii="Arial" w:hAnsi="Arial" w:cs="Arial"/>
          <w:sz w:val="20"/>
          <w:szCs w:val="20"/>
        </w:rPr>
        <w:t>shared social identity</w:t>
      </w:r>
      <w:r w:rsidR="00E3173E" w:rsidRPr="008C74B2">
        <w:rPr>
          <w:rFonts w:ascii="Arial" w:hAnsi="Arial" w:cs="Arial"/>
          <w:sz w:val="20"/>
          <w:szCs w:val="20"/>
        </w:rPr>
        <w:t>,</w:t>
      </w:r>
      <w:r w:rsidR="00516369" w:rsidRPr="008C74B2">
        <w:rPr>
          <w:rFonts w:ascii="Arial" w:hAnsi="Arial" w:cs="Arial"/>
          <w:sz w:val="20"/>
          <w:szCs w:val="20"/>
        </w:rPr>
        <w:t xml:space="preserve"> and shared values </w:t>
      </w:r>
      <w:r w:rsidR="00002B18" w:rsidRPr="008C74B2">
        <w:rPr>
          <w:rFonts w:ascii="Arial" w:hAnsi="Arial" w:cs="Arial"/>
          <w:sz w:val="20"/>
          <w:szCs w:val="20"/>
        </w:rPr>
        <w:fldChar w:fldCharType="begin"/>
      </w:r>
      <w:r w:rsidR="00002B18"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&lt;EndNote&gt;&lt;Cite&gt;&lt;Author&gt;Castelfranchi&lt;/Author&gt;&lt;Year&gt;2010&lt;/Year&gt;&lt;RecNum&gt;47&lt;/RecNum&gt;&lt;DisplayText&gt;(Castelfranchi &amp;amp; Falcone, 2010)&lt;/DisplayText&gt;&lt;record&gt;&lt;rec-number&gt;47&lt;/rec-number&gt;&lt;foreign-keys&gt;&lt;key app="EN" db-id="xx9529sv4wv005eewv7v5txktpsxve2dzpav"&gt;47&lt;/key&gt;&lt;/foreign-keys&gt;&lt;ref-type name="Book"&gt;6&lt;/ref-type&gt;&lt;contributors&gt;&lt;authors&gt;&lt;author&gt;Castelfranchi, C.&lt;/author&gt;&lt;author&gt;Falcone, R.&lt;/author&gt;&lt;/authors&gt;&lt;/contributors&gt;&lt;titles&gt;&lt;title&gt;Trust theory: A socio-cognitive and computional model&lt;/title&gt;&lt;/titles&gt;&lt;dates&gt;&lt;year&gt;2010&lt;/year&gt;&lt;/dates&gt;&lt;pub-location&gt;West Sussex&lt;/pub-location&gt;&lt;publisher&gt;Wiley&lt;/publisher&gt;&lt;urls&gt;&lt;/urls&gt;&lt;/record&gt;&lt;/Cite&gt;&lt;/EndNote&gt;</w:instrText>
      </w:r>
      <w:r w:rsidR="00002B18" w:rsidRPr="008C74B2">
        <w:rPr>
          <w:rFonts w:ascii="Arial" w:hAnsi="Arial" w:cs="Arial"/>
          <w:sz w:val="20"/>
          <w:szCs w:val="20"/>
        </w:rPr>
        <w:fldChar w:fldCharType="separate"/>
      </w:r>
      <w:r w:rsidR="00002B18" w:rsidRPr="008C74B2">
        <w:rPr>
          <w:rFonts w:ascii="Arial" w:hAnsi="Arial" w:cs="Arial"/>
          <w:noProof/>
          <w:sz w:val="20"/>
          <w:szCs w:val="20"/>
        </w:rPr>
        <w:t>(</w:t>
      </w:r>
      <w:hyperlink w:anchor="_ENREF_1" w:tooltip="Castelfranchi, 2010 #47" w:history="1">
        <w:r w:rsidR="00D606A8" w:rsidRPr="008C74B2">
          <w:rPr>
            <w:rFonts w:ascii="Arial" w:hAnsi="Arial" w:cs="Arial"/>
            <w:noProof/>
            <w:sz w:val="20"/>
            <w:szCs w:val="20"/>
          </w:rPr>
          <w:t>Castelfranchi &amp; Falcone, 2010</w:t>
        </w:r>
      </w:hyperlink>
      <w:r w:rsidR="00002B18" w:rsidRPr="008C74B2">
        <w:rPr>
          <w:rFonts w:ascii="Arial" w:hAnsi="Arial" w:cs="Arial"/>
          <w:noProof/>
          <w:sz w:val="20"/>
          <w:szCs w:val="20"/>
        </w:rPr>
        <w:t>)</w:t>
      </w:r>
      <w:r w:rsidR="00002B18" w:rsidRPr="008C74B2">
        <w:rPr>
          <w:rFonts w:ascii="Arial" w:hAnsi="Arial" w:cs="Arial"/>
          <w:sz w:val="20"/>
          <w:szCs w:val="20"/>
        </w:rPr>
        <w:fldChar w:fldCharType="end"/>
      </w:r>
      <w:r w:rsidR="00002B18" w:rsidRPr="008C74B2">
        <w:rPr>
          <w:rFonts w:ascii="Arial" w:hAnsi="Arial" w:cs="Arial"/>
          <w:sz w:val="20"/>
          <w:szCs w:val="20"/>
        </w:rPr>
        <w:t>.</w:t>
      </w:r>
    </w:p>
    <w:p w:rsidR="000914F5" w:rsidRPr="008C74B2" w:rsidRDefault="00E3173E" w:rsidP="00DB2B3A">
      <w:pPr>
        <w:spacing w:line="360" w:lineRule="auto"/>
        <w:rPr>
          <w:rFonts w:ascii="Arial" w:hAnsi="Arial" w:cs="Arial"/>
          <w:sz w:val="20"/>
          <w:szCs w:val="20"/>
        </w:rPr>
      </w:pPr>
      <w:r w:rsidRPr="008C74B2">
        <w:rPr>
          <w:rFonts w:ascii="Arial" w:hAnsi="Arial" w:cs="Arial"/>
          <w:sz w:val="20"/>
          <w:szCs w:val="20"/>
        </w:rPr>
        <w:t>Perception of</w:t>
      </w:r>
      <w:r w:rsidR="00413286" w:rsidRPr="008C74B2">
        <w:rPr>
          <w:rFonts w:ascii="Arial" w:hAnsi="Arial" w:cs="Arial"/>
          <w:sz w:val="20"/>
          <w:szCs w:val="20"/>
        </w:rPr>
        <w:t xml:space="preserve"> trustworthiness</w:t>
      </w:r>
      <w:r w:rsidRPr="008C74B2">
        <w:rPr>
          <w:rFonts w:ascii="Arial" w:hAnsi="Arial" w:cs="Arial"/>
          <w:sz w:val="20"/>
          <w:szCs w:val="20"/>
        </w:rPr>
        <w:t xml:space="preserve"> and trust</w:t>
      </w:r>
      <w:r w:rsidR="00413286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>also depend</w:t>
      </w:r>
      <w:r w:rsidR="00B5288D" w:rsidRPr="008C74B2">
        <w:rPr>
          <w:rFonts w:ascii="Arial" w:hAnsi="Arial" w:cs="Arial"/>
          <w:sz w:val="20"/>
          <w:szCs w:val="20"/>
        </w:rPr>
        <w:t xml:space="preserve"> on </w:t>
      </w:r>
      <w:r w:rsidR="009753FF" w:rsidRPr="008C74B2">
        <w:rPr>
          <w:rFonts w:ascii="Arial" w:hAnsi="Arial" w:cs="Arial"/>
          <w:sz w:val="20"/>
          <w:szCs w:val="20"/>
        </w:rPr>
        <w:t>biological factors</w:t>
      </w:r>
      <w:r w:rsidRPr="008C74B2">
        <w:rPr>
          <w:rFonts w:ascii="Arial" w:hAnsi="Arial" w:cs="Arial"/>
          <w:sz w:val="20"/>
          <w:szCs w:val="20"/>
        </w:rPr>
        <w:t>, dispositional</w:t>
      </w:r>
      <w:r w:rsidR="009753FF" w:rsidRPr="008C74B2">
        <w:rPr>
          <w:rFonts w:ascii="Arial" w:hAnsi="Arial" w:cs="Arial"/>
          <w:sz w:val="20"/>
          <w:szCs w:val="20"/>
        </w:rPr>
        <w:t xml:space="preserve"> and </w:t>
      </w:r>
      <w:r w:rsidR="00B5288D" w:rsidRPr="008C74B2">
        <w:rPr>
          <w:rFonts w:ascii="Arial" w:hAnsi="Arial" w:cs="Arial"/>
          <w:sz w:val="20"/>
          <w:szCs w:val="20"/>
        </w:rPr>
        <w:t>perso</w:t>
      </w:r>
      <w:r w:rsidR="00100BC0" w:rsidRPr="008C74B2">
        <w:rPr>
          <w:rFonts w:ascii="Arial" w:hAnsi="Arial" w:cs="Arial"/>
          <w:sz w:val="20"/>
          <w:szCs w:val="20"/>
        </w:rPr>
        <w:t>nality traits</w:t>
      </w:r>
      <w:r w:rsidR="009753FF" w:rsidRPr="008C74B2">
        <w:rPr>
          <w:rFonts w:ascii="Arial" w:hAnsi="Arial" w:cs="Arial"/>
          <w:sz w:val="20"/>
          <w:szCs w:val="20"/>
        </w:rPr>
        <w:t>.</w:t>
      </w:r>
      <w:r w:rsidR="00B5288D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 xml:space="preserve">For instance, </w:t>
      </w:r>
      <w:r w:rsidR="009753FF" w:rsidRPr="008C74B2">
        <w:rPr>
          <w:rFonts w:ascii="Arial" w:hAnsi="Arial" w:cs="Arial"/>
          <w:sz w:val="20"/>
          <w:szCs w:val="20"/>
        </w:rPr>
        <w:t>high level</w:t>
      </w:r>
      <w:r w:rsidR="00AE0178" w:rsidRPr="008C74B2">
        <w:rPr>
          <w:rFonts w:ascii="Arial" w:hAnsi="Arial" w:cs="Arial"/>
          <w:sz w:val="20"/>
          <w:szCs w:val="20"/>
        </w:rPr>
        <w:t>s</w:t>
      </w:r>
      <w:r w:rsidR="009753FF" w:rsidRPr="008C74B2">
        <w:rPr>
          <w:rFonts w:ascii="Arial" w:hAnsi="Arial" w:cs="Arial"/>
          <w:sz w:val="20"/>
          <w:szCs w:val="20"/>
        </w:rPr>
        <w:t xml:space="preserve"> of the hormone oxytocin </w:t>
      </w:r>
      <w:r w:rsidRPr="008C74B2">
        <w:rPr>
          <w:rFonts w:ascii="Arial" w:hAnsi="Arial" w:cs="Arial"/>
          <w:sz w:val="20"/>
          <w:szCs w:val="20"/>
        </w:rPr>
        <w:t xml:space="preserve">appear to </w:t>
      </w:r>
      <w:r w:rsidR="00AE0178" w:rsidRPr="008C74B2">
        <w:rPr>
          <w:rFonts w:ascii="Arial" w:hAnsi="Arial" w:cs="Arial"/>
          <w:sz w:val="20"/>
          <w:szCs w:val="20"/>
        </w:rPr>
        <w:t>facilitate trust</w:t>
      </w:r>
      <w:r w:rsidR="009753FF" w:rsidRPr="008C74B2">
        <w:rPr>
          <w:rFonts w:ascii="Arial" w:hAnsi="Arial" w:cs="Arial"/>
          <w:sz w:val="20"/>
          <w:szCs w:val="20"/>
        </w:rPr>
        <w:t xml:space="preserve"> </w:t>
      </w:r>
      <w:r w:rsidR="009753FF" w:rsidRPr="008C74B2">
        <w:rPr>
          <w:rFonts w:ascii="Arial" w:hAnsi="Arial" w:cs="Arial"/>
          <w:sz w:val="20"/>
          <w:szCs w:val="20"/>
        </w:rPr>
        <w:fldChar w:fldCharType="begin"/>
      </w:r>
      <w:r w:rsidR="009753FF"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&lt;EndNote&gt;&lt;Cite&gt;&lt;Author&gt;Koslowsky&lt;/Author&gt;&lt;Year&gt;2005&lt;/Year&gt;&lt;RecNum&gt;537&lt;/RecNum&gt;&lt;DisplayText&gt;(Koslowsky, Heinrichs, Zak, Fischbacher, &amp;amp; Fehr, 2005)&lt;/DisplayText&gt;&lt;record&gt;&lt;rec-number&gt;537&lt;/rec-number&gt;&lt;foreign-keys&gt;&lt;key app="EN" db-id="xx9529sv4wv005eewv7v5txktpsxve2dzpav"&gt;537&lt;/key&gt;&lt;/foreign-keys&gt;&lt;ref-type name="Journal Article"&gt;17&lt;/ref-type&gt;&lt;contributors&gt;&lt;authors&gt;&lt;author&gt;Koslowsky, M.&lt;/author&gt;&lt;author&gt;Heinrichs, M&lt;/author&gt;&lt;author&gt;Zak, P. J.&lt;/author&gt;&lt;author&gt;Fischbacher, U.&lt;/author&gt;&lt;author&gt;Fehr, E.&lt;/author&gt;&lt;/authors&gt;&lt;/contributors&gt;&lt;titles&gt;&lt;title&gt;Oxytocin increases trust in humans&lt;/title&gt;&lt;secondary-title&gt;Nature&lt;/secondary-title&gt;&lt;/titles&gt;&lt;periodical&gt;&lt;full-title&gt;Nature&lt;/full-title&gt;&lt;/periodical&gt;&lt;pages&gt;673-676&lt;/pages&gt;&lt;volume&gt;435&lt;/volume&gt;&lt;dates&gt;&lt;year&gt;2005&lt;/year&gt;&lt;/dates&gt;&lt;urls&gt;&lt;/urls&gt;&lt;/record&gt;&lt;/Cite&gt;&lt;/EndNote&gt;</w:instrText>
      </w:r>
      <w:r w:rsidR="009753FF" w:rsidRPr="008C74B2">
        <w:rPr>
          <w:rFonts w:ascii="Arial" w:hAnsi="Arial" w:cs="Arial"/>
          <w:sz w:val="20"/>
          <w:szCs w:val="20"/>
        </w:rPr>
        <w:fldChar w:fldCharType="separate"/>
      </w:r>
      <w:r w:rsidR="009753FF" w:rsidRPr="008C74B2">
        <w:rPr>
          <w:rFonts w:ascii="Arial" w:hAnsi="Arial" w:cs="Arial"/>
          <w:noProof/>
          <w:sz w:val="20"/>
          <w:szCs w:val="20"/>
        </w:rPr>
        <w:t>(</w:t>
      </w:r>
      <w:hyperlink w:anchor="_ENREF_4" w:tooltip="Koslowsky, 2005 #537" w:history="1">
        <w:r w:rsidR="00D606A8" w:rsidRPr="008C74B2">
          <w:rPr>
            <w:rFonts w:ascii="Arial" w:hAnsi="Arial" w:cs="Arial"/>
            <w:noProof/>
            <w:sz w:val="20"/>
            <w:szCs w:val="20"/>
          </w:rPr>
          <w:t>Koslowsky, Heinrichs, Zak, Fischbacher, &amp; Fehr, 2005</w:t>
        </w:r>
      </w:hyperlink>
      <w:r w:rsidR="009753FF" w:rsidRPr="008C74B2">
        <w:rPr>
          <w:rFonts w:ascii="Arial" w:hAnsi="Arial" w:cs="Arial"/>
          <w:noProof/>
          <w:sz w:val="20"/>
          <w:szCs w:val="20"/>
        </w:rPr>
        <w:t>)</w:t>
      </w:r>
      <w:r w:rsidR="009753FF" w:rsidRPr="008C74B2">
        <w:rPr>
          <w:rFonts w:ascii="Arial" w:hAnsi="Arial" w:cs="Arial"/>
          <w:sz w:val="20"/>
          <w:szCs w:val="20"/>
        </w:rPr>
        <w:fldChar w:fldCharType="end"/>
      </w:r>
      <w:r w:rsidR="009753FF" w:rsidRPr="008C74B2">
        <w:rPr>
          <w:rFonts w:ascii="Arial" w:hAnsi="Arial" w:cs="Arial"/>
          <w:sz w:val="20"/>
          <w:szCs w:val="20"/>
        </w:rPr>
        <w:t xml:space="preserve">. </w:t>
      </w:r>
      <w:r w:rsidRPr="008C74B2">
        <w:rPr>
          <w:rFonts w:ascii="Arial" w:hAnsi="Arial" w:cs="Arial"/>
          <w:sz w:val="20"/>
          <w:szCs w:val="20"/>
        </w:rPr>
        <w:t>Regarding the</w:t>
      </w:r>
      <w:r w:rsidR="009753FF" w:rsidRPr="008C74B2">
        <w:rPr>
          <w:rFonts w:ascii="Arial" w:hAnsi="Arial" w:cs="Arial"/>
          <w:sz w:val="20"/>
          <w:szCs w:val="20"/>
        </w:rPr>
        <w:t xml:space="preserve"> disposition to trust, </w:t>
      </w:r>
      <w:r w:rsidR="0039095D" w:rsidRPr="008C74B2">
        <w:rPr>
          <w:rFonts w:ascii="Arial" w:hAnsi="Arial" w:cs="Arial"/>
          <w:sz w:val="20"/>
          <w:szCs w:val="20"/>
        </w:rPr>
        <w:t xml:space="preserve">cultural </w:t>
      </w:r>
      <w:r w:rsidRPr="008C74B2">
        <w:rPr>
          <w:rFonts w:ascii="Arial" w:hAnsi="Arial" w:cs="Arial"/>
          <w:sz w:val="20"/>
          <w:szCs w:val="20"/>
        </w:rPr>
        <w:t>characteristics</w:t>
      </w:r>
      <w:r w:rsidR="00010E63" w:rsidRPr="008C74B2">
        <w:rPr>
          <w:rFonts w:ascii="Arial" w:hAnsi="Arial" w:cs="Arial"/>
          <w:sz w:val="20"/>
          <w:szCs w:val="20"/>
        </w:rPr>
        <w:t xml:space="preserve"> (e.g.</w:t>
      </w:r>
      <w:r w:rsidRPr="008C74B2">
        <w:rPr>
          <w:rFonts w:ascii="Arial" w:hAnsi="Arial" w:cs="Arial"/>
          <w:sz w:val="20"/>
          <w:szCs w:val="20"/>
        </w:rPr>
        <w:t>,</w:t>
      </w:r>
      <w:r w:rsidR="00010E63" w:rsidRPr="008C74B2">
        <w:rPr>
          <w:rFonts w:ascii="Arial" w:hAnsi="Arial" w:cs="Arial"/>
          <w:sz w:val="20"/>
          <w:szCs w:val="20"/>
        </w:rPr>
        <w:t xml:space="preserve"> </w:t>
      </w:r>
      <w:r w:rsidR="00C4455A" w:rsidRPr="008C74B2">
        <w:rPr>
          <w:rFonts w:ascii="Arial" w:hAnsi="Arial" w:cs="Arial"/>
          <w:sz w:val="20"/>
          <w:szCs w:val="20"/>
        </w:rPr>
        <w:t>power distance</w:t>
      </w:r>
      <w:r w:rsidRPr="008C74B2">
        <w:rPr>
          <w:rFonts w:ascii="Arial" w:hAnsi="Arial" w:cs="Arial"/>
          <w:sz w:val="20"/>
          <w:szCs w:val="20"/>
        </w:rPr>
        <w:t xml:space="preserve"> between authorities and subordinates</w:t>
      </w:r>
      <w:r w:rsidR="00C4455A" w:rsidRPr="008C74B2">
        <w:rPr>
          <w:rFonts w:ascii="Arial" w:hAnsi="Arial" w:cs="Arial"/>
          <w:sz w:val="20"/>
          <w:szCs w:val="20"/>
        </w:rPr>
        <w:t>, masculinity versus femininity</w:t>
      </w:r>
      <w:r w:rsidR="00951C70" w:rsidRPr="008C74B2">
        <w:rPr>
          <w:rFonts w:ascii="Arial" w:hAnsi="Arial" w:cs="Arial"/>
          <w:sz w:val="20"/>
          <w:szCs w:val="20"/>
        </w:rPr>
        <w:t>)</w:t>
      </w:r>
      <w:r w:rsidR="0073125B" w:rsidRPr="008C74B2">
        <w:rPr>
          <w:rFonts w:ascii="Arial" w:hAnsi="Arial" w:cs="Arial"/>
          <w:sz w:val="20"/>
          <w:szCs w:val="20"/>
        </w:rPr>
        <w:t>,</w:t>
      </w:r>
      <w:r w:rsidR="0039095D"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</w:rPr>
        <w:t xml:space="preserve">early </w:t>
      </w:r>
      <w:r w:rsidR="0039095D" w:rsidRPr="008C74B2">
        <w:rPr>
          <w:rFonts w:ascii="Arial" w:hAnsi="Arial" w:cs="Arial"/>
          <w:sz w:val="20"/>
          <w:szCs w:val="20"/>
        </w:rPr>
        <w:t>developmental experiences</w:t>
      </w:r>
      <w:r w:rsidRPr="008C74B2">
        <w:rPr>
          <w:rFonts w:ascii="Arial" w:hAnsi="Arial" w:cs="Arial"/>
          <w:sz w:val="20"/>
          <w:szCs w:val="20"/>
        </w:rPr>
        <w:t xml:space="preserve"> and socialization</w:t>
      </w:r>
      <w:r w:rsidR="00010E63" w:rsidRPr="008C74B2">
        <w:rPr>
          <w:rFonts w:ascii="Arial" w:hAnsi="Arial" w:cs="Arial"/>
          <w:sz w:val="20"/>
          <w:szCs w:val="20"/>
        </w:rPr>
        <w:t xml:space="preserve"> (e.g</w:t>
      </w:r>
      <w:r w:rsidR="00DD22DA" w:rsidRPr="008C74B2">
        <w:rPr>
          <w:rFonts w:ascii="Arial" w:hAnsi="Arial" w:cs="Arial"/>
          <w:sz w:val="20"/>
          <w:szCs w:val="20"/>
        </w:rPr>
        <w:t>.</w:t>
      </w:r>
      <w:r w:rsidRPr="008C74B2">
        <w:rPr>
          <w:rFonts w:ascii="Arial" w:hAnsi="Arial" w:cs="Arial"/>
          <w:sz w:val="20"/>
          <w:szCs w:val="20"/>
        </w:rPr>
        <w:t>,</w:t>
      </w:r>
      <w:r w:rsidR="00DD22DA" w:rsidRPr="008C74B2">
        <w:rPr>
          <w:rFonts w:ascii="Arial" w:hAnsi="Arial" w:cs="Arial"/>
          <w:sz w:val="20"/>
          <w:szCs w:val="20"/>
        </w:rPr>
        <w:t xml:space="preserve"> </w:t>
      </w:r>
      <w:r w:rsidR="00017737" w:rsidRPr="008C74B2">
        <w:rPr>
          <w:rFonts w:ascii="Arial" w:hAnsi="Arial" w:cs="Arial"/>
          <w:sz w:val="20"/>
          <w:szCs w:val="20"/>
        </w:rPr>
        <w:t>affectional bond</w:t>
      </w:r>
      <w:r w:rsidR="00AE0178" w:rsidRPr="008C74B2">
        <w:rPr>
          <w:rFonts w:ascii="Arial" w:hAnsi="Arial" w:cs="Arial"/>
          <w:sz w:val="20"/>
          <w:szCs w:val="20"/>
        </w:rPr>
        <w:t>s</w:t>
      </w:r>
      <w:r w:rsidR="00017737" w:rsidRPr="008C74B2">
        <w:rPr>
          <w:rFonts w:ascii="Arial" w:hAnsi="Arial" w:cs="Arial"/>
          <w:sz w:val="20"/>
          <w:szCs w:val="20"/>
        </w:rPr>
        <w:t xml:space="preserve"> and attachment between children and </w:t>
      </w:r>
      <w:r w:rsidR="00DD22DA" w:rsidRPr="008C74B2">
        <w:rPr>
          <w:rFonts w:ascii="Arial" w:hAnsi="Arial" w:cs="Arial"/>
          <w:sz w:val="20"/>
          <w:szCs w:val="20"/>
        </w:rPr>
        <w:t>parents</w:t>
      </w:r>
      <w:r w:rsidR="00010E63" w:rsidRPr="008C74B2">
        <w:rPr>
          <w:rFonts w:ascii="Arial" w:hAnsi="Arial" w:cs="Arial"/>
          <w:sz w:val="20"/>
          <w:szCs w:val="20"/>
        </w:rPr>
        <w:t>)</w:t>
      </w:r>
      <w:r w:rsidR="0039095D" w:rsidRPr="008C74B2">
        <w:rPr>
          <w:rFonts w:ascii="Arial" w:hAnsi="Arial" w:cs="Arial"/>
          <w:sz w:val="20"/>
          <w:szCs w:val="20"/>
        </w:rPr>
        <w:t>, and personality traits</w:t>
      </w:r>
      <w:r w:rsidR="00010E63" w:rsidRPr="008C74B2">
        <w:rPr>
          <w:rFonts w:ascii="Arial" w:hAnsi="Arial" w:cs="Arial"/>
          <w:sz w:val="20"/>
          <w:szCs w:val="20"/>
        </w:rPr>
        <w:t xml:space="preserve"> (e.g.</w:t>
      </w:r>
      <w:r w:rsidR="00017737" w:rsidRPr="008C74B2">
        <w:rPr>
          <w:rFonts w:ascii="Arial" w:hAnsi="Arial" w:cs="Arial"/>
          <w:sz w:val="20"/>
          <w:szCs w:val="20"/>
        </w:rPr>
        <w:t>,</w:t>
      </w:r>
      <w:r w:rsidR="00010E63" w:rsidRPr="008C74B2">
        <w:rPr>
          <w:rFonts w:ascii="Arial" w:hAnsi="Arial" w:cs="Arial"/>
          <w:sz w:val="20"/>
          <w:szCs w:val="20"/>
        </w:rPr>
        <w:t xml:space="preserve"> dominance, </w:t>
      </w:r>
      <w:r w:rsidR="00017737" w:rsidRPr="008C74B2">
        <w:rPr>
          <w:rFonts w:ascii="Arial" w:hAnsi="Arial" w:cs="Arial"/>
          <w:sz w:val="20"/>
          <w:szCs w:val="20"/>
        </w:rPr>
        <w:t>Macchiavellianism</w:t>
      </w:r>
      <w:r w:rsidR="00010E63" w:rsidRPr="008C74B2">
        <w:rPr>
          <w:rFonts w:ascii="Arial" w:hAnsi="Arial" w:cs="Arial"/>
          <w:sz w:val="20"/>
          <w:szCs w:val="20"/>
        </w:rPr>
        <w:t>)</w:t>
      </w:r>
      <w:r w:rsidR="0039095D" w:rsidRPr="008C74B2">
        <w:rPr>
          <w:rFonts w:ascii="Arial" w:hAnsi="Arial" w:cs="Arial"/>
          <w:sz w:val="20"/>
          <w:szCs w:val="20"/>
        </w:rPr>
        <w:t xml:space="preserve"> </w:t>
      </w:r>
      <w:r w:rsidR="00017737" w:rsidRPr="008C74B2">
        <w:rPr>
          <w:rFonts w:ascii="Arial" w:hAnsi="Arial" w:cs="Arial"/>
          <w:sz w:val="20"/>
          <w:szCs w:val="20"/>
        </w:rPr>
        <w:t>are related to trust</w:t>
      </w:r>
      <w:r w:rsidR="00D63BE8" w:rsidRPr="008C74B2">
        <w:rPr>
          <w:rFonts w:ascii="Arial" w:hAnsi="Arial" w:cs="Arial"/>
          <w:sz w:val="20"/>
          <w:szCs w:val="20"/>
        </w:rPr>
        <w:t>.</w:t>
      </w:r>
      <w:r w:rsidR="00017737" w:rsidRPr="008C74B2">
        <w:rPr>
          <w:rFonts w:ascii="Arial" w:hAnsi="Arial" w:cs="Arial"/>
          <w:sz w:val="20"/>
          <w:szCs w:val="20"/>
        </w:rPr>
        <w:t xml:space="preserve"> Trait based</w:t>
      </w:r>
      <w:r w:rsidR="00BE3947" w:rsidRPr="008C74B2">
        <w:rPr>
          <w:rFonts w:ascii="Arial" w:hAnsi="Arial" w:cs="Arial"/>
          <w:sz w:val="20"/>
          <w:szCs w:val="20"/>
        </w:rPr>
        <w:t xml:space="preserve"> disposition</w:t>
      </w:r>
      <w:r w:rsidR="00D63BE8" w:rsidRPr="008C74B2">
        <w:rPr>
          <w:rFonts w:ascii="Arial" w:hAnsi="Arial" w:cs="Arial"/>
          <w:sz w:val="20"/>
          <w:szCs w:val="20"/>
        </w:rPr>
        <w:t xml:space="preserve"> to trust is stable across situations, and mediates the influence of</w:t>
      </w:r>
      <w:r w:rsidR="00AE0178" w:rsidRPr="008C74B2">
        <w:rPr>
          <w:rFonts w:ascii="Arial" w:hAnsi="Arial" w:cs="Arial"/>
          <w:sz w:val="20"/>
          <w:szCs w:val="20"/>
        </w:rPr>
        <w:t xml:space="preserve"> explicit and</w:t>
      </w:r>
      <w:r w:rsidR="00017737" w:rsidRPr="008C74B2">
        <w:rPr>
          <w:rFonts w:ascii="Arial" w:hAnsi="Arial" w:cs="Arial"/>
          <w:sz w:val="20"/>
          <w:szCs w:val="20"/>
        </w:rPr>
        <w:t xml:space="preserve"> implicit determinants of trust</w:t>
      </w:r>
      <w:r w:rsidR="00006135" w:rsidRPr="008C74B2">
        <w:rPr>
          <w:rFonts w:ascii="Arial" w:hAnsi="Arial" w:cs="Arial"/>
          <w:sz w:val="20"/>
          <w:szCs w:val="20"/>
        </w:rPr>
        <w:t xml:space="preserve">. </w:t>
      </w:r>
      <w:r w:rsidR="00017737" w:rsidRPr="008C74B2">
        <w:rPr>
          <w:rFonts w:ascii="Arial" w:hAnsi="Arial" w:cs="Arial"/>
          <w:sz w:val="20"/>
          <w:szCs w:val="20"/>
        </w:rPr>
        <w:t>On the</w:t>
      </w:r>
      <w:r w:rsidR="00006135" w:rsidRPr="008C74B2">
        <w:rPr>
          <w:rFonts w:ascii="Arial" w:hAnsi="Arial" w:cs="Arial"/>
          <w:sz w:val="20"/>
          <w:szCs w:val="20"/>
        </w:rPr>
        <w:t xml:space="preserve"> extreme</w:t>
      </w:r>
      <w:r w:rsidR="00017737" w:rsidRPr="008C74B2">
        <w:rPr>
          <w:rFonts w:ascii="Arial" w:hAnsi="Arial" w:cs="Arial"/>
          <w:sz w:val="20"/>
          <w:szCs w:val="20"/>
        </w:rPr>
        <w:t>, the</w:t>
      </w:r>
      <w:r w:rsidR="00B5288D" w:rsidRPr="008C74B2">
        <w:rPr>
          <w:rFonts w:ascii="Arial" w:hAnsi="Arial" w:cs="Arial"/>
          <w:sz w:val="20"/>
          <w:szCs w:val="20"/>
        </w:rPr>
        <w:t xml:space="preserve"> disposition</w:t>
      </w:r>
      <w:r w:rsidR="00006135" w:rsidRPr="008C74B2">
        <w:rPr>
          <w:rFonts w:ascii="Arial" w:hAnsi="Arial" w:cs="Arial"/>
          <w:sz w:val="20"/>
          <w:szCs w:val="20"/>
        </w:rPr>
        <w:t xml:space="preserve"> to trust </w:t>
      </w:r>
      <w:r w:rsidR="00AE0178" w:rsidRPr="008C74B2">
        <w:rPr>
          <w:rFonts w:ascii="Arial" w:hAnsi="Arial" w:cs="Arial"/>
          <w:sz w:val="20"/>
          <w:szCs w:val="20"/>
        </w:rPr>
        <w:t>and</w:t>
      </w:r>
      <w:r w:rsidR="00006135" w:rsidRPr="008C74B2">
        <w:rPr>
          <w:rFonts w:ascii="Arial" w:hAnsi="Arial" w:cs="Arial"/>
          <w:sz w:val="20"/>
          <w:szCs w:val="20"/>
        </w:rPr>
        <w:t xml:space="preserve"> mistrust lead </w:t>
      </w:r>
      <w:r w:rsidR="00017737" w:rsidRPr="008C74B2">
        <w:rPr>
          <w:rFonts w:ascii="Arial" w:hAnsi="Arial" w:cs="Arial"/>
          <w:sz w:val="20"/>
          <w:szCs w:val="20"/>
        </w:rPr>
        <w:t>to</w:t>
      </w:r>
      <w:r w:rsidR="00006135" w:rsidRPr="008C74B2">
        <w:rPr>
          <w:rFonts w:ascii="Arial" w:hAnsi="Arial" w:cs="Arial"/>
          <w:sz w:val="20"/>
          <w:szCs w:val="20"/>
        </w:rPr>
        <w:t xml:space="preserve"> blind trust </w:t>
      </w:r>
      <w:r w:rsidR="00AE0178" w:rsidRPr="008C74B2">
        <w:rPr>
          <w:rFonts w:ascii="Arial" w:hAnsi="Arial" w:cs="Arial"/>
          <w:sz w:val="20"/>
          <w:szCs w:val="20"/>
        </w:rPr>
        <w:t>or</w:t>
      </w:r>
      <w:r w:rsidR="00017737" w:rsidRPr="008C74B2">
        <w:rPr>
          <w:rFonts w:ascii="Arial" w:hAnsi="Arial" w:cs="Arial"/>
          <w:sz w:val="20"/>
          <w:szCs w:val="20"/>
        </w:rPr>
        <w:t xml:space="preserve"> the incapacity to trust at all.</w:t>
      </w:r>
    </w:p>
    <w:p w:rsidR="00006135" w:rsidRPr="008C74B2" w:rsidRDefault="00EB0794" w:rsidP="00DB2B3A">
      <w:pPr>
        <w:spacing w:line="360" w:lineRule="auto"/>
        <w:rPr>
          <w:rFonts w:ascii="Arial" w:hAnsi="Arial" w:cs="Arial"/>
          <w:sz w:val="20"/>
          <w:szCs w:val="20"/>
        </w:rPr>
      </w:pPr>
      <w:r w:rsidRPr="008C74B2">
        <w:rPr>
          <w:rFonts w:ascii="Arial" w:hAnsi="Arial" w:cs="Arial"/>
          <w:sz w:val="20"/>
          <w:szCs w:val="20"/>
        </w:rPr>
        <w:t>Trus</w:t>
      </w:r>
      <w:r w:rsidR="00017737" w:rsidRPr="008C74B2">
        <w:rPr>
          <w:rFonts w:ascii="Arial" w:hAnsi="Arial" w:cs="Arial"/>
          <w:sz w:val="20"/>
          <w:szCs w:val="20"/>
        </w:rPr>
        <w:t>t can be directed towards people</w:t>
      </w:r>
      <w:r w:rsidRPr="008C74B2">
        <w:rPr>
          <w:rFonts w:ascii="Arial" w:hAnsi="Arial" w:cs="Arial"/>
          <w:sz w:val="20"/>
          <w:szCs w:val="20"/>
        </w:rPr>
        <w:t>, towards an authority</w:t>
      </w:r>
      <w:r w:rsidR="00BB0A1A" w:rsidRPr="008C74B2">
        <w:rPr>
          <w:rFonts w:ascii="Arial" w:hAnsi="Arial" w:cs="Arial"/>
          <w:sz w:val="20"/>
          <w:szCs w:val="20"/>
        </w:rPr>
        <w:t xml:space="preserve"> or institution</w:t>
      </w:r>
      <w:r w:rsidRPr="008C74B2">
        <w:rPr>
          <w:rFonts w:ascii="Arial" w:hAnsi="Arial" w:cs="Arial"/>
          <w:sz w:val="20"/>
          <w:szCs w:val="20"/>
        </w:rPr>
        <w:t xml:space="preserve"> or </w:t>
      </w:r>
      <w:r w:rsidR="00017737" w:rsidRPr="008C74B2">
        <w:rPr>
          <w:rFonts w:ascii="Arial" w:hAnsi="Arial" w:cs="Arial"/>
          <w:sz w:val="20"/>
          <w:szCs w:val="20"/>
        </w:rPr>
        <w:t xml:space="preserve">(depending on </w:t>
      </w:r>
      <w:r w:rsidR="00D606A8" w:rsidRPr="008C74B2">
        <w:rPr>
          <w:rFonts w:ascii="Arial" w:hAnsi="Arial" w:cs="Arial"/>
          <w:sz w:val="20"/>
          <w:szCs w:val="20"/>
        </w:rPr>
        <w:t>the use of terms</w:t>
      </w:r>
      <w:r w:rsidR="00017737" w:rsidRPr="008C74B2">
        <w:rPr>
          <w:rFonts w:ascii="Arial" w:hAnsi="Arial" w:cs="Arial"/>
          <w:sz w:val="20"/>
          <w:szCs w:val="20"/>
        </w:rPr>
        <w:t xml:space="preserve"> trust</w:t>
      </w:r>
      <w:r w:rsidR="00D606A8" w:rsidRPr="008C74B2">
        <w:rPr>
          <w:rFonts w:ascii="Arial" w:hAnsi="Arial" w:cs="Arial"/>
          <w:sz w:val="20"/>
          <w:szCs w:val="20"/>
        </w:rPr>
        <w:t xml:space="preserve"> and reliance</w:t>
      </w:r>
      <w:r w:rsidR="00017737" w:rsidRPr="008C74B2">
        <w:rPr>
          <w:rFonts w:ascii="Arial" w:hAnsi="Arial" w:cs="Arial"/>
          <w:sz w:val="20"/>
          <w:szCs w:val="20"/>
        </w:rPr>
        <w:t xml:space="preserve">) </w:t>
      </w:r>
      <w:r w:rsidRPr="008C74B2">
        <w:rPr>
          <w:rFonts w:ascii="Arial" w:hAnsi="Arial" w:cs="Arial"/>
          <w:sz w:val="20"/>
          <w:szCs w:val="20"/>
        </w:rPr>
        <w:t>towards a</w:t>
      </w:r>
      <w:r w:rsidR="00D606A8" w:rsidRPr="008C74B2">
        <w:rPr>
          <w:rFonts w:ascii="Arial" w:hAnsi="Arial" w:cs="Arial"/>
          <w:sz w:val="20"/>
          <w:szCs w:val="20"/>
        </w:rPr>
        <w:t xml:space="preserve"> machine or </w:t>
      </w:r>
      <w:r w:rsidR="00DD22DA" w:rsidRPr="008C74B2">
        <w:rPr>
          <w:rFonts w:ascii="Arial" w:hAnsi="Arial" w:cs="Arial"/>
          <w:sz w:val="20"/>
          <w:szCs w:val="20"/>
        </w:rPr>
        <w:t xml:space="preserve">technology. Trust in others </w:t>
      </w:r>
      <w:r w:rsidRPr="008C74B2">
        <w:rPr>
          <w:rFonts w:ascii="Arial" w:hAnsi="Arial" w:cs="Arial"/>
          <w:sz w:val="20"/>
          <w:szCs w:val="20"/>
        </w:rPr>
        <w:t xml:space="preserve">is positively associated to general well-being, </w:t>
      </w:r>
      <w:r w:rsidR="00017737" w:rsidRPr="008C74B2">
        <w:rPr>
          <w:rFonts w:ascii="Arial" w:hAnsi="Arial" w:cs="Arial"/>
          <w:sz w:val="20"/>
          <w:szCs w:val="20"/>
        </w:rPr>
        <w:t xml:space="preserve">the </w:t>
      </w:r>
      <w:r w:rsidR="00AE0178" w:rsidRPr="008C74B2">
        <w:rPr>
          <w:rFonts w:ascii="Arial" w:hAnsi="Arial" w:cs="Arial"/>
          <w:sz w:val="20"/>
          <w:szCs w:val="20"/>
        </w:rPr>
        <w:t>prerequisite o</w:t>
      </w:r>
      <w:r w:rsidR="00017737" w:rsidRPr="008C74B2">
        <w:rPr>
          <w:rFonts w:ascii="Arial" w:hAnsi="Arial" w:cs="Arial"/>
          <w:sz w:val="20"/>
          <w:szCs w:val="20"/>
        </w:rPr>
        <w:t xml:space="preserve">f social capital in organizations and the society, to </w:t>
      </w:r>
      <w:r w:rsidRPr="008C74B2">
        <w:rPr>
          <w:rFonts w:ascii="Arial" w:hAnsi="Arial" w:cs="Arial"/>
          <w:sz w:val="20"/>
          <w:szCs w:val="20"/>
        </w:rPr>
        <w:t xml:space="preserve">well-functioning democratic processes </w:t>
      </w:r>
      <w:r w:rsidR="00017737" w:rsidRPr="008C74B2">
        <w:rPr>
          <w:rFonts w:ascii="Arial" w:hAnsi="Arial" w:cs="Arial"/>
          <w:sz w:val="20"/>
          <w:szCs w:val="20"/>
        </w:rPr>
        <w:t>in the society, and also to</w:t>
      </w:r>
      <w:r w:rsidRPr="008C74B2">
        <w:rPr>
          <w:rFonts w:ascii="Arial" w:hAnsi="Arial" w:cs="Arial"/>
          <w:sz w:val="20"/>
          <w:szCs w:val="20"/>
        </w:rPr>
        <w:t xml:space="preserve"> economic</w:t>
      </w:r>
      <w:r w:rsidR="00B3000B" w:rsidRPr="008C74B2">
        <w:rPr>
          <w:rFonts w:ascii="Arial" w:hAnsi="Arial" w:cs="Arial"/>
          <w:sz w:val="20"/>
          <w:szCs w:val="20"/>
        </w:rPr>
        <w:t xml:space="preserve"> success and</w:t>
      </w:r>
      <w:r w:rsidRPr="008C74B2">
        <w:rPr>
          <w:rFonts w:ascii="Arial" w:hAnsi="Arial" w:cs="Arial"/>
          <w:sz w:val="20"/>
          <w:szCs w:val="20"/>
        </w:rPr>
        <w:t xml:space="preserve"> growth</w:t>
      </w:r>
      <w:r w:rsidR="00AA0209" w:rsidRPr="008C74B2">
        <w:rPr>
          <w:rFonts w:ascii="Arial" w:hAnsi="Arial" w:cs="Arial"/>
          <w:sz w:val="20"/>
          <w:szCs w:val="20"/>
        </w:rPr>
        <w:t xml:space="preserve"> </w:t>
      </w:r>
      <w:r w:rsidR="00002B18" w:rsidRPr="008C74B2">
        <w:rPr>
          <w:rFonts w:ascii="Arial" w:hAnsi="Arial" w:cs="Arial"/>
          <w:sz w:val="20"/>
          <w:szCs w:val="20"/>
        </w:rPr>
        <w:fldChar w:fldCharType="begin"/>
      </w:r>
      <w:r w:rsidR="008C5118"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&lt;EndNote&gt;&lt;Cite&gt;&lt;Author&gt;Putnam&lt;/Author&gt;&lt;Year&gt;1995&lt;/Year&gt;&lt;RecNum&gt;116&lt;/RecNum&gt;&lt;Prefix&gt;e.g.`, &lt;/Prefix&gt;&lt;DisplayText&gt;(e.g., Putnam, 1995)&lt;/DisplayText&gt;&lt;record&gt;&lt;rec-number&gt;116&lt;/rec-number&gt;&lt;foreign-keys&gt;&lt;key app="EN" db-id="xx9529sv4wv005eewv7v5txktpsxve2dzpav"&gt;116&lt;/key&gt;&lt;/foreign-keys&gt;&lt;ref-type name="Journal Article"&gt;17&lt;/ref-type&gt;&lt;contributors&gt;&lt;authors&gt;&lt;author&gt;Putnam, R. D.&lt;/author&gt;&lt;/authors&gt;&lt;/contributors&gt;&lt;titles&gt;&lt;title&gt;Bowling alone: America&amp;apos;s declining social capital&lt;/title&gt;&lt;secondary-title&gt;Journal of Democracy&lt;/secondary-title&gt;&lt;/titles&gt;&lt;periodical&gt;&lt;full-title&gt;Journal of Democracy&lt;/full-title&gt;&lt;/periodical&gt;&lt;pages&gt;65-78&lt;/pages&gt;&lt;volume&gt;6&lt;/volume&gt;&lt;dates&gt;&lt;year&gt;1995&lt;/year&gt;&lt;/dates&gt;&lt;urls&gt;&lt;/urls&gt;&lt;/record&gt;&lt;/Cite&gt;&lt;/EndNote&gt;</w:instrText>
      </w:r>
      <w:r w:rsidR="00002B18" w:rsidRPr="008C74B2">
        <w:rPr>
          <w:rFonts w:ascii="Arial" w:hAnsi="Arial" w:cs="Arial"/>
          <w:sz w:val="20"/>
          <w:szCs w:val="20"/>
        </w:rPr>
        <w:fldChar w:fldCharType="separate"/>
      </w:r>
      <w:r w:rsidR="008C5118" w:rsidRPr="008C74B2">
        <w:rPr>
          <w:rFonts w:ascii="Arial" w:hAnsi="Arial" w:cs="Arial"/>
          <w:noProof/>
          <w:sz w:val="20"/>
          <w:szCs w:val="20"/>
        </w:rPr>
        <w:t>(</w:t>
      </w:r>
      <w:hyperlink w:anchor="_ENREF_10" w:tooltip="Putnam, 1995 #116" w:history="1">
        <w:r w:rsidR="00D606A8" w:rsidRPr="008C74B2">
          <w:rPr>
            <w:rFonts w:ascii="Arial" w:hAnsi="Arial" w:cs="Arial"/>
            <w:noProof/>
            <w:sz w:val="20"/>
            <w:szCs w:val="20"/>
          </w:rPr>
          <w:t>e.g., Putnam, 1995</w:t>
        </w:r>
      </w:hyperlink>
      <w:r w:rsidR="008C5118" w:rsidRPr="008C74B2">
        <w:rPr>
          <w:rFonts w:ascii="Arial" w:hAnsi="Arial" w:cs="Arial"/>
          <w:noProof/>
          <w:sz w:val="20"/>
          <w:szCs w:val="20"/>
        </w:rPr>
        <w:t>)</w:t>
      </w:r>
      <w:r w:rsidR="00002B18" w:rsidRPr="008C74B2">
        <w:rPr>
          <w:rFonts w:ascii="Arial" w:hAnsi="Arial" w:cs="Arial"/>
          <w:sz w:val="20"/>
          <w:szCs w:val="20"/>
        </w:rPr>
        <w:fldChar w:fldCharType="end"/>
      </w:r>
      <w:r w:rsidRPr="008C74B2">
        <w:rPr>
          <w:rFonts w:ascii="Arial" w:hAnsi="Arial" w:cs="Arial"/>
          <w:sz w:val="20"/>
          <w:szCs w:val="20"/>
        </w:rPr>
        <w:t>. Trust in an authority fosters acceptance and commitment to rules</w:t>
      </w:r>
      <w:r w:rsidR="00017737" w:rsidRPr="008C74B2">
        <w:rPr>
          <w:rFonts w:ascii="Arial" w:hAnsi="Arial" w:cs="Arial"/>
          <w:sz w:val="20"/>
          <w:szCs w:val="20"/>
        </w:rPr>
        <w:t xml:space="preserve"> and laws</w:t>
      </w:r>
      <w:r w:rsidRPr="008C74B2">
        <w:rPr>
          <w:rFonts w:ascii="Arial" w:hAnsi="Arial" w:cs="Arial"/>
          <w:sz w:val="20"/>
          <w:szCs w:val="20"/>
        </w:rPr>
        <w:t xml:space="preserve">. It is positively related to </w:t>
      </w:r>
      <w:r w:rsidR="00D606A8" w:rsidRPr="008C74B2">
        <w:rPr>
          <w:rFonts w:ascii="Arial" w:hAnsi="Arial" w:cs="Arial"/>
          <w:sz w:val="20"/>
          <w:szCs w:val="20"/>
        </w:rPr>
        <w:t xml:space="preserve">perceived fairness of </w:t>
      </w:r>
      <w:r w:rsidRPr="008C74B2">
        <w:rPr>
          <w:rFonts w:ascii="Arial" w:hAnsi="Arial" w:cs="Arial"/>
          <w:sz w:val="20"/>
          <w:szCs w:val="20"/>
        </w:rPr>
        <w:t>procedures</w:t>
      </w:r>
      <w:r w:rsidR="00D606A8" w:rsidRPr="008C74B2">
        <w:rPr>
          <w:rFonts w:ascii="Arial" w:hAnsi="Arial" w:cs="Arial"/>
          <w:sz w:val="20"/>
          <w:szCs w:val="20"/>
        </w:rPr>
        <w:t xml:space="preserve"> and distribution of resources, and </w:t>
      </w:r>
      <w:r w:rsidRPr="008C74B2">
        <w:rPr>
          <w:rFonts w:ascii="Arial" w:hAnsi="Arial" w:cs="Arial"/>
          <w:sz w:val="20"/>
          <w:szCs w:val="20"/>
        </w:rPr>
        <w:t xml:space="preserve">fosters successful </w:t>
      </w:r>
      <w:r w:rsidR="00D606A8" w:rsidRPr="008C74B2">
        <w:rPr>
          <w:rFonts w:ascii="Arial" w:hAnsi="Arial" w:cs="Arial"/>
          <w:sz w:val="20"/>
          <w:szCs w:val="20"/>
        </w:rPr>
        <w:t xml:space="preserve"> leadership in organizations and policy of governmental authorities </w:t>
      </w:r>
      <w:r w:rsidR="0087742C" w:rsidRPr="008C74B2">
        <w:rPr>
          <w:rFonts w:ascii="Arial" w:hAnsi="Arial" w:cs="Arial"/>
          <w:sz w:val="20"/>
          <w:szCs w:val="20"/>
        </w:rPr>
        <w:fldChar w:fldCharType="begin"/>
      </w:r>
      <w:r w:rsidR="000B50F9" w:rsidRPr="008C74B2">
        <w:rPr>
          <w:rFonts w:ascii="Arial" w:hAnsi="Arial" w:cs="Arial"/>
          <w:sz w:val="20"/>
          <w:szCs w:val="20"/>
        </w:rPr>
        <w:instrText xml:space="preserve"> ADDIN EN.CITE &lt;EndNote&gt;&lt;Cite&gt;&lt;Author&gt;Tyler&lt;/Author&gt;&lt;Year&gt;1996&lt;/Year&gt;&lt;RecNum&gt;539&lt;/RecNum&gt;&lt;DisplayText&gt;(Tyler &amp;amp; Kramer, 1996)&lt;/DisplayText&gt;&lt;record&gt;&lt;rec-number&gt;539&lt;/rec-number&gt;&lt;foreign-keys&gt;&lt;key app="EN" db-id="xx9529sv4wv005eewv7v5txktpsxve2dzpav"&gt;539&lt;/key&gt;&lt;/foreign-keys&gt;&lt;ref-type name="Book"&gt;6&lt;/ref-type&gt;&lt;contributors&gt;&lt;authors&gt;&lt;author&gt;Tyler, T. R&lt;/author&gt;&lt;author&gt;Kramer, R. M.&lt;/author&gt;&lt;/authors&gt;&lt;/contributors&gt;&lt;titles&gt;&lt;title&gt;Trust in organizations: Frontiers of theory and research&lt;/title&gt;&lt;/titles&gt;&lt;dates&gt;&lt;year&gt;1996&lt;/year&gt;&lt;/dates&gt;&lt;pub-location&gt;Thousand Oaks, CA, USA&lt;/pub-location&gt;&lt;publisher&gt;Sage&lt;/publisher&gt;&lt;urls&gt;&lt;/urls&gt;&lt;/record&gt;&lt;/Cite&gt;&lt;/EndNote&gt;</w:instrText>
      </w:r>
      <w:r w:rsidR="0087742C" w:rsidRPr="008C74B2">
        <w:rPr>
          <w:rFonts w:ascii="Arial" w:hAnsi="Arial" w:cs="Arial"/>
          <w:sz w:val="20"/>
          <w:szCs w:val="20"/>
        </w:rPr>
        <w:fldChar w:fldCharType="separate"/>
      </w:r>
      <w:r w:rsidR="000B50F9" w:rsidRPr="008C74B2">
        <w:rPr>
          <w:rFonts w:ascii="Arial" w:hAnsi="Arial" w:cs="Arial"/>
          <w:noProof/>
          <w:sz w:val="20"/>
          <w:szCs w:val="20"/>
        </w:rPr>
        <w:t>(</w:t>
      </w:r>
      <w:hyperlink w:anchor="_ENREF_11" w:tooltip="Tyler, 1996 #539" w:history="1">
        <w:r w:rsidR="00D606A8" w:rsidRPr="008C74B2">
          <w:rPr>
            <w:rFonts w:ascii="Arial" w:hAnsi="Arial" w:cs="Arial"/>
            <w:noProof/>
            <w:sz w:val="20"/>
            <w:szCs w:val="20"/>
          </w:rPr>
          <w:t>Tyler &amp; Kramer, 1996</w:t>
        </w:r>
      </w:hyperlink>
      <w:r w:rsidR="000B50F9" w:rsidRPr="008C74B2">
        <w:rPr>
          <w:rFonts w:ascii="Arial" w:hAnsi="Arial" w:cs="Arial"/>
          <w:noProof/>
          <w:sz w:val="20"/>
          <w:szCs w:val="20"/>
        </w:rPr>
        <w:t>)</w:t>
      </w:r>
      <w:r w:rsidR="0087742C" w:rsidRPr="008C74B2">
        <w:rPr>
          <w:rFonts w:ascii="Arial" w:hAnsi="Arial" w:cs="Arial"/>
          <w:sz w:val="20"/>
          <w:szCs w:val="20"/>
        </w:rPr>
        <w:fldChar w:fldCharType="end"/>
      </w:r>
      <w:r w:rsidRPr="008C74B2">
        <w:rPr>
          <w:rFonts w:ascii="Arial" w:hAnsi="Arial" w:cs="Arial"/>
          <w:sz w:val="20"/>
          <w:szCs w:val="20"/>
        </w:rPr>
        <w:t xml:space="preserve">. Trust in technology is essential for </w:t>
      </w:r>
      <w:r w:rsidR="00D606A8" w:rsidRPr="008C74B2">
        <w:rPr>
          <w:rFonts w:ascii="Arial" w:hAnsi="Arial" w:cs="Arial"/>
          <w:sz w:val="20"/>
          <w:szCs w:val="20"/>
        </w:rPr>
        <w:t>the</w:t>
      </w:r>
      <w:r w:rsidRPr="008C74B2">
        <w:rPr>
          <w:rFonts w:ascii="Arial" w:hAnsi="Arial" w:cs="Arial"/>
          <w:sz w:val="20"/>
          <w:szCs w:val="20"/>
        </w:rPr>
        <w:t xml:space="preserve"> acceptance </w:t>
      </w:r>
      <w:r w:rsidR="00D606A8" w:rsidRPr="008C74B2">
        <w:rPr>
          <w:rFonts w:ascii="Arial" w:hAnsi="Arial" w:cs="Arial"/>
          <w:sz w:val="20"/>
          <w:szCs w:val="20"/>
        </w:rPr>
        <w:t xml:space="preserve">of a technology </w:t>
      </w:r>
      <w:r w:rsidRPr="008C74B2">
        <w:rPr>
          <w:rFonts w:ascii="Arial" w:hAnsi="Arial" w:cs="Arial"/>
          <w:sz w:val="20"/>
          <w:szCs w:val="20"/>
        </w:rPr>
        <w:t>and determines</w:t>
      </w:r>
      <w:r w:rsidR="00D606A8" w:rsidRPr="008C74B2">
        <w:rPr>
          <w:rFonts w:ascii="Arial" w:hAnsi="Arial" w:cs="Arial"/>
          <w:sz w:val="20"/>
          <w:szCs w:val="20"/>
        </w:rPr>
        <w:t>, for instance,</w:t>
      </w:r>
      <w:r w:rsidRPr="008C74B2">
        <w:rPr>
          <w:rFonts w:ascii="Arial" w:hAnsi="Arial" w:cs="Arial"/>
          <w:sz w:val="20"/>
          <w:szCs w:val="20"/>
        </w:rPr>
        <w:t xml:space="preserve"> well-functioning human-computer interaction</w:t>
      </w:r>
      <w:r w:rsidR="00B3000B" w:rsidRPr="008C74B2">
        <w:rPr>
          <w:rFonts w:ascii="Arial" w:hAnsi="Arial" w:cs="Arial"/>
          <w:sz w:val="20"/>
          <w:szCs w:val="20"/>
        </w:rPr>
        <w:t xml:space="preserve"> in work settings, multi-</w:t>
      </w:r>
      <w:r w:rsidRPr="008C74B2">
        <w:rPr>
          <w:rFonts w:ascii="Arial" w:hAnsi="Arial" w:cs="Arial"/>
          <w:sz w:val="20"/>
          <w:szCs w:val="20"/>
        </w:rPr>
        <w:t>agent system</w:t>
      </w:r>
      <w:r w:rsidR="00B3000B" w:rsidRPr="008C74B2">
        <w:rPr>
          <w:rFonts w:ascii="Arial" w:hAnsi="Arial" w:cs="Arial"/>
          <w:sz w:val="20"/>
          <w:szCs w:val="20"/>
        </w:rPr>
        <w:t>s and networked-computer systems, and also</w:t>
      </w:r>
      <w:r w:rsidRPr="008C74B2">
        <w:rPr>
          <w:rFonts w:ascii="Arial" w:hAnsi="Arial" w:cs="Arial"/>
          <w:sz w:val="20"/>
          <w:szCs w:val="20"/>
        </w:rPr>
        <w:t xml:space="preserve"> virtual collaboration </w:t>
      </w:r>
      <w:r w:rsidR="00B3000B" w:rsidRPr="008C74B2">
        <w:rPr>
          <w:rFonts w:ascii="Arial" w:hAnsi="Arial" w:cs="Arial"/>
          <w:sz w:val="20"/>
          <w:szCs w:val="20"/>
        </w:rPr>
        <w:t>of work</w:t>
      </w:r>
      <w:r w:rsidRPr="008C74B2">
        <w:rPr>
          <w:rFonts w:ascii="Arial" w:hAnsi="Arial" w:cs="Arial"/>
          <w:sz w:val="20"/>
          <w:szCs w:val="20"/>
        </w:rPr>
        <w:t xml:space="preserve"> teams, e-commerce, e-learning</w:t>
      </w:r>
      <w:r w:rsidR="00D606A8" w:rsidRPr="008C74B2">
        <w:rPr>
          <w:rFonts w:ascii="Arial" w:hAnsi="Arial" w:cs="Arial"/>
          <w:sz w:val="20"/>
          <w:szCs w:val="20"/>
        </w:rPr>
        <w:t>,</w:t>
      </w:r>
      <w:r w:rsidRPr="008C74B2">
        <w:rPr>
          <w:rFonts w:ascii="Arial" w:hAnsi="Arial" w:cs="Arial"/>
          <w:sz w:val="20"/>
          <w:szCs w:val="20"/>
        </w:rPr>
        <w:t xml:space="preserve"> or tele</w:t>
      </w:r>
      <w:r w:rsidR="00D606A8" w:rsidRPr="008C74B2">
        <w:rPr>
          <w:rFonts w:ascii="Arial" w:hAnsi="Arial" w:cs="Arial"/>
          <w:sz w:val="20"/>
          <w:szCs w:val="20"/>
        </w:rPr>
        <w:t>-</w:t>
      </w:r>
      <w:r w:rsidRPr="008C74B2">
        <w:rPr>
          <w:rFonts w:ascii="Arial" w:hAnsi="Arial" w:cs="Arial"/>
          <w:sz w:val="20"/>
          <w:szCs w:val="20"/>
        </w:rPr>
        <w:t>medicine</w:t>
      </w:r>
      <w:r w:rsidR="00D606A8" w:rsidRPr="008C74B2">
        <w:rPr>
          <w:rFonts w:ascii="Arial" w:hAnsi="Arial" w:cs="Arial"/>
          <w:sz w:val="20"/>
          <w:szCs w:val="20"/>
        </w:rPr>
        <w:t>.</w:t>
      </w:r>
    </w:p>
    <w:p w:rsidR="001234C2" w:rsidRPr="008C74B2" w:rsidRDefault="00D606A8" w:rsidP="00DB2B3A">
      <w:pPr>
        <w:spacing w:after="0" w:line="360" w:lineRule="auto"/>
        <w:outlineLvl w:val="1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8C74B2">
        <w:rPr>
          <w:rFonts w:ascii="Arial" w:eastAsia="Times New Roman" w:hAnsi="Arial" w:cs="Arial"/>
          <w:sz w:val="20"/>
          <w:szCs w:val="20"/>
          <w:lang w:val="en-GB" w:eastAsia="de-DE"/>
        </w:rPr>
        <w:lastRenderedPageBreak/>
        <w:t>Research methods to study trust are survey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s</w:t>
      </w:r>
      <w:r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and panel studies as well as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observation of behaviour in laboratory experiments. 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>Panels, such as the Eurobarometer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,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periodical</w:t>
      </w:r>
      <w:r w:rsidR="009A6513" w:rsidRPr="008C74B2">
        <w:rPr>
          <w:rFonts w:ascii="Arial" w:eastAsia="Times New Roman" w:hAnsi="Arial" w:cs="Arial"/>
          <w:sz w:val="20"/>
          <w:szCs w:val="20"/>
          <w:lang w:val="en-GB" w:eastAsia="de-DE"/>
        </w:rPr>
        <w:t>ly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survey</w:t>
      </w:r>
      <w:r w:rsidR="001309CD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people’s 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trust in the 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economy, 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>government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and</w:t>
      </w:r>
      <w:r w:rsidR="0082664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public institutions or fellow citizens.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Questionnaires to assess</w:t>
      </w:r>
      <w:r w:rsidR="00F44BB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reason-based and implicit trust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as well as</w:t>
      </w:r>
      <w:r w:rsidR="00F44BB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perceived trustworthiness</w:t>
      </w:r>
      <w:r w:rsidR="000B50F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of</w:t>
      </w:r>
      <w:r w:rsidR="00F44BB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others, authorities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,</w:t>
      </w:r>
      <w:r w:rsidR="00F44BB8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or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technologies are presented by Dietz and 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t>Den Hartog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(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2006).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Laboratory e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xperiments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on antecedents and consequences of trust are frequently conducted in behavioural economics and economic psychology. They are often conceptualized within game theory and addressed as 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“soci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al dilemma games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”, “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ultimatum game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”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,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“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prisoner dilemma game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”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,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“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public good game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”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,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“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investment game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”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,</w:t>
      </w:r>
      <w:r w:rsidR="009A6513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and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>“</w:t>
      </w:r>
      <w:r w:rsidR="0044293E" w:rsidRPr="008C74B2">
        <w:rPr>
          <w:rFonts w:ascii="Arial" w:eastAsia="Times New Roman" w:hAnsi="Arial" w:cs="Arial"/>
          <w:sz w:val="20"/>
          <w:szCs w:val="20"/>
          <w:lang w:val="en-GB" w:eastAsia="de-DE"/>
        </w:rPr>
        <w:t>trust game</w:t>
      </w:r>
      <w:r w:rsidR="00B62149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” 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fldChar w:fldCharType="begin"/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instrText xml:space="preserve"> ADDIN EN.CITE &lt;EndNote&gt;&lt;Cite&gt;&lt;Author&gt;Kreps&lt;/Author&gt;&lt;Year&gt;1990&lt;/Year&gt;&lt;RecNum&gt;538&lt;/RecNum&gt;&lt;DisplayText&gt;(Güth, Ockenfels, &amp;amp; Wendel, 1997; Kreps, 1990)&lt;/DisplayText&gt;&lt;record&gt;&lt;rec-number&gt;538&lt;/rec-number&gt;&lt;foreign-keys&gt;&lt;key app="EN" db-id="xx9529sv4wv005eewv7v5txktpsxve2dzpav"&gt;538&lt;/key&gt;&lt;/foreign-keys&gt;&lt;ref-type name="Book Section"&gt;5&lt;/ref-type&gt;&lt;contributors&gt;&lt;authors&gt;&lt;author&gt;Kreps, D. M.&lt;/author&gt;&lt;/authors&gt;&lt;secondary-authors&gt;&lt;author&gt;Alt, J. E.&lt;/author&gt;&lt;author&gt;Shepsle, K. A.&lt;/author&gt;&lt;/secondary-authors&gt;&lt;/contributors&gt;&lt;titles&gt;&lt;title&gt;Corporate culture and economic theory&lt;/title&gt;&lt;secondary-title&gt;Perspectives of positive political economy&lt;/secondary-title&gt;&lt;/titles&gt;&lt;dates&gt;&lt;year&gt;1990&lt;/year&gt;&lt;/dates&gt;&lt;pub-location&gt;New York, NY, USA&lt;/pub-location&gt;&lt;publisher&gt;Cambridge University Press&lt;/publisher&gt;&lt;urls&gt;&lt;/urls&gt;&lt;/record&gt;&lt;/Cite&gt;&lt;Cite&gt;&lt;Author&gt;Güth&lt;/Author&gt;&lt;Year&gt;1997&lt;/Year&gt;&lt;RecNum&gt;74&lt;/RecNum&gt;&lt;record&gt;&lt;rec-number&gt;74&lt;/rec-number&gt;&lt;foreign-keys&gt;&lt;key app="EN" db-id="xx9529sv4wv005eewv7v5txktpsxve2dzpav"&gt;74&lt;/key&gt;&lt;/foreign-keys&gt;&lt;ref-type name="Journal Article"&gt;17&lt;/ref-type&gt;&lt;contributors&gt;&lt;authors&gt;&lt;author&gt;Güth, W.&lt;/author&gt;&lt;author&gt;Ockenfels, P.&lt;/author&gt;&lt;author&gt;Wendel, M.&lt;/author&gt;&lt;/authors&gt;&lt;/contributors&gt;&lt;titles&gt;&lt;title&gt;Cooperation based on trust. An experimental investigation&lt;/title&gt;&lt;secondary-title&gt;Journal of Economic Psychology&lt;/secondary-title&gt;&lt;/titles&gt;&lt;periodical&gt;&lt;full-title&gt;Journal of Economic Psychology&lt;/full-title&gt;&lt;/periodical&gt;&lt;pages&gt;15-43&lt;/pages&gt;&lt;volume&gt;18&lt;/volume&gt;&lt;dates&gt;&lt;year&gt;1997&lt;/year&gt;&lt;/dates&gt;&lt;urls&gt;&lt;/urls&gt;&lt;/record&gt;&lt;/Cite&gt;&lt;/EndNote&gt;</w:instrTex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fldChar w:fldCharType="separate"/>
      </w:r>
      <w:r w:rsidR="001F4472" w:rsidRPr="008C74B2">
        <w:rPr>
          <w:rFonts w:ascii="Arial" w:eastAsia="Times New Roman" w:hAnsi="Arial" w:cs="Arial"/>
          <w:noProof/>
          <w:sz w:val="20"/>
          <w:szCs w:val="20"/>
          <w:lang w:val="en-GB" w:eastAsia="de-DE"/>
        </w:rPr>
        <w:t>(</w:t>
      </w:r>
      <w:hyperlink w:anchor="_ENREF_3" w:tooltip="Güth, 1997 #74" w:history="1">
        <w:r w:rsidRPr="008C74B2">
          <w:rPr>
            <w:rFonts w:ascii="Arial" w:eastAsia="Times New Roman" w:hAnsi="Arial" w:cs="Arial"/>
            <w:noProof/>
            <w:sz w:val="20"/>
            <w:szCs w:val="20"/>
            <w:lang w:val="en-GB" w:eastAsia="de-DE"/>
          </w:rPr>
          <w:t>Güth, Ockenfels, &amp; Wendel, 1997</w:t>
        </w:r>
      </w:hyperlink>
      <w:r w:rsidR="001F4472" w:rsidRPr="008C74B2">
        <w:rPr>
          <w:rFonts w:ascii="Arial" w:eastAsia="Times New Roman" w:hAnsi="Arial" w:cs="Arial"/>
          <w:noProof/>
          <w:sz w:val="20"/>
          <w:szCs w:val="20"/>
          <w:lang w:val="en-GB" w:eastAsia="de-DE"/>
        </w:rPr>
        <w:t xml:space="preserve">; </w:t>
      </w:r>
      <w:hyperlink w:anchor="_ENREF_6" w:tooltip="Kreps, 1990 #538" w:history="1">
        <w:r w:rsidRPr="008C74B2">
          <w:rPr>
            <w:rFonts w:ascii="Arial" w:eastAsia="Times New Roman" w:hAnsi="Arial" w:cs="Arial"/>
            <w:noProof/>
            <w:sz w:val="20"/>
            <w:szCs w:val="20"/>
            <w:lang w:val="en-GB" w:eastAsia="de-DE"/>
          </w:rPr>
          <w:t>Kreps, 1990</w:t>
        </w:r>
      </w:hyperlink>
      <w:r w:rsidR="001F4472" w:rsidRPr="008C74B2">
        <w:rPr>
          <w:rFonts w:ascii="Arial" w:eastAsia="Times New Roman" w:hAnsi="Arial" w:cs="Arial"/>
          <w:noProof/>
          <w:sz w:val="20"/>
          <w:szCs w:val="20"/>
          <w:lang w:val="en-GB" w:eastAsia="de-DE"/>
        </w:rPr>
        <w:t>)</w:t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fldChar w:fldCharType="end"/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t xml:space="preserve">. </w:t>
      </w:r>
    </w:p>
    <w:p w:rsidR="00F44BB8" w:rsidRPr="008C74B2" w:rsidRDefault="00F44BB8" w:rsidP="00DB2B3A">
      <w:pPr>
        <w:spacing w:after="0" w:line="360" w:lineRule="auto"/>
        <w:outlineLvl w:val="1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8C74B2">
        <w:rPr>
          <w:rFonts w:ascii="Arial" w:eastAsia="Times New Roman" w:hAnsi="Arial" w:cs="Arial"/>
          <w:sz w:val="20"/>
          <w:szCs w:val="20"/>
          <w:lang w:val="en-GB" w:eastAsia="de-DE"/>
        </w:rPr>
        <w:fldChar w:fldCharType="begin"/>
      </w:r>
      <w:r w:rsidR="001F4472" w:rsidRPr="008C74B2">
        <w:rPr>
          <w:rFonts w:ascii="Arial" w:eastAsia="Times New Roman" w:hAnsi="Arial" w:cs="Arial"/>
          <w:sz w:val="20"/>
          <w:szCs w:val="20"/>
          <w:lang w:val="en-GB" w:eastAsia="de-DE"/>
        </w:rPr>
        <w:instrText xml:space="preserve"> ADDIN EN.CITE &lt;EndNote&gt;&lt;Cite ExcludeAuth="1" ExcludeYear="1"&gt;&lt;Author&gt;Dietz&lt;/Author&gt;&lt;Year&gt;2006&lt;/Year&gt;&lt;RecNum&gt;367&lt;/RecNum&gt;&lt;record&gt;&lt;rec-number&gt;367&lt;/rec-number&gt;&lt;foreign-keys&gt;&lt;key app="EN" db-id="xx9529sv4wv005eewv7v5txktpsxve2dzpav"&gt;367&lt;/key&gt;&lt;/foreign-keys&gt;&lt;ref-type name="Journal Article"&gt;17&lt;/ref-type&gt;&lt;contributors&gt;&lt;authors&gt;&lt;author&gt;Dietz, G.&lt;/author&gt;&lt;author&gt;Den Hartog, D. N.&lt;/author&gt;&lt;/authors&gt;&lt;/contributors&gt;&lt;titles&gt;&lt;title&gt;Measuring trust inside organizations&lt;/title&gt;&lt;secondary-title&gt;Personnel Review&lt;/secondary-title&gt;&lt;/titles&gt;&lt;periodical&gt;&lt;full-title&gt;Personnel Review&lt;/full-title&gt;&lt;/periodical&gt;&lt;pages&gt;557-588&lt;/pages&gt;&lt;volume&gt;35&lt;/volume&gt;&lt;dates&gt;&lt;year&gt;2006&lt;/year&gt;&lt;/dates&gt;&lt;urls&gt;&lt;/urls&gt;&lt;/record&gt;&lt;/Cite&gt;&lt;/EndNote&gt;</w:instrText>
      </w:r>
      <w:r w:rsidRPr="008C74B2">
        <w:rPr>
          <w:rFonts w:ascii="Arial" w:eastAsia="Times New Roman" w:hAnsi="Arial" w:cs="Arial"/>
          <w:sz w:val="20"/>
          <w:szCs w:val="20"/>
          <w:lang w:val="en-GB" w:eastAsia="de-DE"/>
        </w:rPr>
        <w:fldChar w:fldCharType="end"/>
      </w:r>
    </w:p>
    <w:p w:rsidR="008C74B2" w:rsidRPr="008C74B2" w:rsidRDefault="00B3000B" w:rsidP="008C74B2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C74B2">
        <w:rPr>
          <w:rFonts w:ascii="Arial" w:hAnsi="Arial" w:cs="Arial"/>
          <w:sz w:val="20"/>
          <w:szCs w:val="20"/>
        </w:rPr>
        <w:t>While trust is easily destroyed, e</w:t>
      </w:r>
      <w:r w:rsidR="00D33212" w:rsidRPr="008C74B2">
        <w:rPr>
          <w:rFonts w:ascii="Arial" w:hAnsi="Arial" w:cs="Arial"/>
          <w:sz w:val="20"/>
          <w:szCs w:val="20"/>
        </w:rPr>
        <w:t>stablishing</w:t>
      </w:r>
      <w:r w:rsidRPr="008C74B2">
        <w:rPr>
          <w:rFonts w:ascii="Arial" w:hAnsi="Arial" w:cs="Arial"/>
          <w:sz w:val="20"/>
          <w:szCs w:val="20"/>
        </w:rPr>
        <w:t xml:space="preserve"> or re-establishing</w:t>
      </w:r>
      <w:r w:rsidR="00D33212" w:rsidRPr="008C74B2">
        <w:rPr>
          <w:rFonts w:ascii="Arial" w:hAnsi="Arial" w:cs="Arial"/>
          <w:sz w:val="20"/>
          <w:szCs w:val="20"/>
        </w:rPr>
        <w:t xml:space="preserve"> trust </w:t>
      </w:r>
      <w:r w:rsidRPr="008C74B2">
        <w:rPr>
          <w:rFonts w:ascii="Arial" w:hAnsi="Arial" w:cs="Arial"/>
          <w:sz w:val="20"/>
          <w:szCs w:val="20"/>
        </w:rPr>
        <w:t xml:space="preserve">is difficult and protracted. Gärling, Kirchler, Lewis and van Raaij (2010) </w:t>
      </w:r>
      <w:r w:rsidR="00BB0A1A" w:rsidRPr="008C74B2">
        <w:rPr>
          <w:rFonts w:ascii="Arial" w:hAnsi="Arial" w:cs="Arial"/>
          <w:sz w:val="20"/>
          <w:szCs w:val="20"/>
        </w:rPr>
        <w:t>r</w:t>
      </w:r>
      <w:r w:rsidR="00BB0A1A" w:rsidRPr="008C74B2">
        <w:rPr>
          <w:rFonts w:ascii="Arial" w:hAnsi="Arial" w:cs="Arial"/>
          <w:sz w:val="20"/>
          <w:szCs w:val="20"/>
          <w:lang w:val="en-GB"/>
        </w:rPr>
        <w:t>eflect about h</w:t>
      </w:r>
      <w:r w:rsidR="00AE0178" w:rsidRPr="008C74B2">
        <w:rPr>
          <w:rFonts w:ascii="Arial" w:hAnsi="Arial" w:cs="Arial"/>
          <w:sz w:val="20"/>
          <w:szCs w:val="20"/>
          <w:lang w:val="en-GB"/>
        </w:rPr>
        <w:t>ow trust in financial institution</w:t>
      </w:r>
      <w:r w:rsidR="008C74B2" w:rsidRPr="008C74B2">
        <w:rPr>
          <w:rFonts w:ascii="Arial" w:hAnsi="Arial" w:cs="Arial"/>
          <w:sz w:val="20"/>
          <w:szCs w:val="20"/>
          <w:lang w:val="en-GB"/>
        </w:rPr>
        <w:t>s</w:t>
      </w:r>
      <w:r w:rsidR="00AE0178" w:rsidRPr="008C74B2">
        <w:rPr>
          <w:rFonts w:ascii="Arial" w:hAnsi="Arial" w:cs="Arial"/>
          <w:sz w:val="20"/>
          <w:szCs w:val="20"/>
          <w:lang w:val="en-GB"/>
        </w:rPr>
        <w:t xml:space="preserve"> originate</w:t>
      </w:r>
      <w:r w:rsidR="00BB0A1A" w:rsidRPr="008C74B2">
        <w:rPr>
          <w:rFonts w:ascii="Arial" w:hAnsi="Arial" w:cs="Arial"/>
          <w:sz w:val="20"/>
          <w:szCs w:val="20"/>
          <w:lang w:val="en-GB"/>
        </w:rPr>
        <w:t>s</w:t>
      </w:r>
      <w:r w:rsidR="00AE0178" w:rsidRPr="008C74B2">
        <w:rPr>
          <w:rFonts w:ascii="Arial" w:hAnsi="Arial" w:cs="Arial"/>
          <w:sz w:val="20"/>
          <w:szCs w:val="20"/>
          <w:lang w:val="en-GB"/>
        </w:rPr>
        <w:t xml:space="preserve">, and if </w:t>
      </w:r>
      <w:r w:rsidR="00BB0A1A" w:rsidRPr="008C74B2">
        <w:rPr>
          <w:rFonts w:ascii="Arial" w:hAnsi="Arial" w:cs="Arial"/>
          <w:sz w:val="20"/>
          <w:szCs w:val="20"/>
          <w:lang w:val="en-GB"/>
        </w:rPr>
        <w:t>it</w:t>
      </w:r>
      <w:r w:rsidR="00AE0178" w:rsidRPr="008C74B2">
        <w:rPr>
          <w:rFonts w:ascii="Arial" w:hAnsi="Arial" w:cs="Arial"/>
          <w:sz w:val="20"/>
          <w:szCs w:val="20"/>
          <w:lang w:val="en-GB"/>
        </w:rPr>
        <w:t xml:space="preserve"> is gone, how it </w:t>
      </w:r>
      <w:r w:rsidR="00BB0A1A" w:rsidRPr="008C74B2">
        <w:rPr>
          <w:rFonts w:ascii="Arial" w:hAnsi="Arial" w:cs="Arial"/>
          <w:sz w:val="20"/>
          <w:szCs w:val="20"/>
          <w:lang w:val="en-GB"/>
        </w:rPr>
        <w:t xml:space="preserve">can </w:t>
      </w:r>
      <w:r w:rsidR="00AE0178" w:rsidRPr="008C74B2">
        <w:rPr>
          <w:rFonts w:ascii="Arial" w:hAnsi="Arial" w:cs="Arial"/>
          <w:sz w:val="20"/>
          <w:szCs w:val="20"/>
          <w:lang w:val="en-GB"/>
        </w:rPr>
        <w:t>be regained</w:t>
      </w:r>
      <w:r w:rsidR="00BB0A1A" w:rsidRPr="008C74B2">
        <w:rPr>
          <w:rFonts w:ascii="Arial" w:hAnsi="Arial" w:cs="Arial"/>
          <w:sz w:val="20"/>
          <w:szCs w:val="20"/>
          <w:lang w:val="en-GB"/>
        </w:rPr>
        <w:t xml:space="preserve">. They identify </w:t>
      </w:r>
      <w:r w:rsidR="008C74B2" w:rsidRPr="008C74B2">
        <w:rPr>
          <w:rFonts w:ascii="Arial" w:hAnsi="Arial" w:cs="Arial"/>
          <w:sz w:val="20"/>
          <w:szCs w:val="20"/>
          <w:lang w:val="en-GB"/>
        </w:rPr>
        <w:t xml:space="preserve">seven factors: competence, stability, integrity, benevolence, transparency, value congruence, and reputation. While the first four are necessary preconditions or </w:t>
      </w:r>
      <w:r w:rsidR="008C74B2" w:rsidRPr="008C74B2">
        <w:rPr>
          <w:rFonts w:ascii="Arial" w:hAnsi="Arial" w:cs="Arial"/>
          <w:color w:val="000000"/>
          <w:sz w:val="20"/>
          <w:szCs w:val="20"/>
          <w:lang w:val="en-GB"/>
        </w:rPr>
        <w:t>“dissatisfiers” that bring trust from negative to neutral, the last three are “satisfiers” that bring trust from neutral to positive.</w:t>
      </w:r>
    </w:p>
    <w:p w:rsidR="00002B18" w:rsidRPr="008C74B2" w:rsidRDefault="00A542FD" w:rsidP="00DB2B3A">
      <w:pPr>
        <w:spacing w:line="360" w:lineRule="auto"/>
        <w:rPr>
          <w:rFonts w:ascii="Arial" w:hAnsi="Arial" w:cs="Arial"/>
          <w:sz w:val="20"/>
          <w:szCs w:val="20"/>
        </w:rPr>
      </w:pPr>
      <w:r w:rsidRPr="008C74B2">
        <w:rPr>
          <w:rFonts w:ascii="Arial" w:hAnsi="Arial" w:cs="Arial"/>
          <w:sz w:val="20"/>
          <w:szCs w:val="20"/>
        </w:rPr>
        <w:t>References</w:t>
      </w:r>
    </w:p>
    <w:p w:rsidR="00B3000B" w:rsidRPr="008C74B2" w:rsidRDefault="00B3000B" w:rsidP="008C74B2">
      <w:pPr>
        <w:spacing w:after="0" w:line="240" w:lineRule="auto"/>
        <w:ind w:left="567" w:right="-28" w:hanging="567"/>
        <w:rPr>
          <w:rFonts w:ascii="Arial" w:hAnsi="Arial" w:cs="Arial"/>
          <w:sz w:val="20"/>
          <w:szCs w:val="20"/>
          <w:lang w:val="de-AT"/>
        </w:rPr>
      </w:pPr>
      <w:r w:rsidRPr="008C74B2">
        <w:rPr>
          <w:rFonts w:ascii="Arial" w:hAnsi="Arial" w:cs="Arial"/>
          <w:sz w:val="20"/>
          <w:szCs w:val="20"/>
        </w:rPr>
        <w:t xml:space="preserve">Gärling, T., Kirchler, E., Lewis, A. &amp; Van Raaij, F. (2009; published 2010). </w:t>
      </w:r>
      <w:proofErr w:type="gramStart"/>
      <w:r w:rsidRPr="008C74B2">
        <w:rPr>
          <w:rFonts w:ascii="Arial" w:hAnsi="Arial" w:cs="Arial"/>
          <w:sz w:val="20"/>
          <w:szCs w:val="20"/>
        </w:rPr>
        <w:t>Psychology, financial decision making, and financial crises.</w:t>
      </w:r>
      <w:proofErr w:type="gramEnd"/>
      <w:r w:rsidRPr="008C74B2">
        <w:rPr>
          <w:rFonts w:ascii="Arial" w:hAnsi="Arial" w:cs="Arial"/>
          <w:sz w:val="20"/>
          <w:szCs w:val="20"/>
        </w:rPr>
        <w:t xml:space="preserve"> </w:t>
      </w:r>
      <w:r w:rsidRPr="008C74B2">
        <w:rPr>
          <w:rFonts w:ascii="Arial" w:hAnsi="Arial" w:cs="Arial"/>
          <w:sz w:val="20"/>
          <w:szCs w:val="20"/>
          <w:lang w:val="de-AT"/>
        </w:rPr>
        <w:t>Psychological Science in the Public Interest, 10(1), 1-47.</w:t>
      </w:r>
    </w:p>
    <w:p w:rsidR="00D606A8" w:rsidRPr="008C74B2" w:rsidRDefault="00002B1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r w:rsidRPr="008C74B2">
        <w:rPr>
          <w:rFonts w:ascii="Arial" w:hAnsi="Arial" w:cs="Arial"/>
          <w:sz w:val="20"/>
          <w:szCs w:val="20"/>
          <w:lang w:val="de-DE"/>
        </w:rPr>
        <w:fldChar w:fldCharType="begin"/>
      </w:r>
      <w:r w:rsidRPr="008C74B2">
        <w:rPr>
          <w:rFonts w:ascii="Arial" w:hAnsi="Arial" w:cs="Arial"/>
          <w:sz w:val="20"/>
          <w:szCs w:val="20"/>
        </w:rPr>
        <w:instrText xml:space="preserve"> ADDIN EN.REFLIST </w:instrText>
      </w:r>
      <w:r w:rsidRPr="008C74B2">
        <w:rPr>
          <w:rFonts w:ascii="Arial" w:hAnsi="Arial" w:cs="Arial"/>
          <w:sz w:val="20"/>
          <w:szCs w:val="20"/>
          <w:lang w:val="de-DE"/>
        </w:rPr>
        <w:fldChar w:fldCharType="separate"/>
      </w:r>
      <w:bookmarkStart w:id="1" w:name="_ENREF_1"/>
      <w:r w:rsidR="00D606A8" w:rsidRPr="008C74B2">
        <w:rPr>
          <w:rFonts w:ascii="Arial" w:hAnsi="Arial" w:cs="Arial"/>
          <w:noProof/>
          <w:sz w:val="20"/>
          <w:szCs w:val="20"/>
        </w:rPr>
        <w:t xml:space="preserve">Castelfranchi, C., &amp; Falcone, R. (2010). </w:t>
      </w:r>
      <w:r w:rsidR="00D606A8" w:rsidRPr="008C74B2">
        <w:rPr>
          <w:rFonts w:ascii="Arial" w:hAnsi="Arial" w:cs="Arial"/>
          <w:i/>
          <w:noProof/>
          <w:sz w:val="20"/>
          <w:szCs w:val="20"/>
        </w:rPr>
        <w:t>Trust theory: A socio-cognitive and computional model</w:t>
      </w:r>
      <w:r w:rsidR="00D606A8" w:rsidRPr="008C74B2">
        <w:rPr>
          <w:rFonts w:ascii="Arial" w:hAnsi="Arial" w:cs="Arial"/>
          <w:noProof/>
          <w:sz w:val="20"/>
          <w:szCs w:val="20"/>
        </w:rPr>
        <w:t>. West Sussex: Wiley.</w:t>
      </w:r>
      <w:bookmarkEnd w:id="1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2" w:name="_ENREF_2"/>
      <w:r w:rsidRPr="008C74B2">
        <w:rPr>
          <w:rFonts w:ascii="Arial" w:hAnsi="Arial" w:cs="Arial"/>
          <w:noProof/>
          <w:sz w:val="20"/>
          <w:szCs w:val="20"/>
        </w:rPr>
        <w:t xml:space="preserve">Dietz, G., &amp; Den Hartog, D. N. (2006). Measuring trust inside organizations. </w:t>
      </w:r>
      <w:r w:rsidRPr="008C74B2">
        <w:rPr>
          <w:rFonts w:ascii="Arial" w:hAnsi="Arial" w:cs="Arial"/>
          <w:i/>
          <w:noProof/>
          <w:sz w:val="20"/>
          <w:szCs w:val="20"/>
        </w:rPr>
        <w:t>Personnel Review, 35</w:t>
      </w:r>
      <w:r w:rsidRPr="008C74B2">
        <w:rPr>
          <w:rFonts w:ascii="Arial" w:hAnsi="Arial" w:cs="Arial"/>
          <w:noProof/>
          <w:sz w:val="20"/>
          <w:szCs w:val="20"/>
        </w:rPr>
        <w:t xml:space="preserve">, 557-588. </w:t>
      </w:r>
      <w:bookmarkEnd w:id="2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3" w:name="_ENREF_3"/>
      <w:r w:rsidRPr="008C74B2">
        <w:rPr>
          <w:rFonts w:ascii="Arial" w:hAnsi="Arial" w:cs="Arial"/>
          <w:noProof/>
          <w:sz w:val="20"/>
          <w:szCs w:val="20"/>
        </w:rPr>
        <w:t xml:space="preserve">Güth, W., Ockenfels, P., &amp; Wendel, M. (1997). Cooperation based on trust. An experimental investigation. </w:t>
      </w:r>
      <w:r w:rsidRPr="008C74B2">
        <w:rPr>
          <w:rFonts w:ascii="Arial" w:hAnsi="Arial" w:cs="Arial"/>
          <w:i/>
          <w:noProof/>
          <w:sz w:val="20"/>
          <w:szCs w:val="20"/>
        </w:rPr>
        <w:t>Journal of Economic Psychology, 18</w:t>
      </w:r>
      <w:r w:rsidRPr="008C74B2">
        <w:rPr>
          <w:rFonts w:ascii="Arial" w:hAnsi="Arial" w:cs="Arial"/>
          <w:noProof/>
          <w:sz w:val="20"/>
          <w:szCs w:val="20"/>
        </w:rPr>
        <w:t xml:space="preserve">, 15-43. </w:t>
      </w:r>
      <w:bookmarkEnd w:id="3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4" w:name="_ENREF_4"/>
      <w:r w:rsidRPr="008C74B2">
        <w:rPr>
          <w:rFonts w:ascii="Arial" w:hAnsi="Arial" w:cs="Arial"/>
          <w:noProof/>
          <w:sz w:val="20"/>
          <w:szCs w:val="20"/>
        </w:rPr>
        <w:t xml:space="preserve">Koslowsky, M., Heinrichs, M., Zak, P. J., Fischbacher, U., &amp; Fehr, E. (2005). Oxytocin increases trust in humans. </w:t>
      </w:r>
      <w:r w:rsidRPr="008C74B2">
        <w:rPr>
          <w:rFonts w:ascii="Arial" w:hAnsi="Arial" w:cs="Arial"/>
          <w:i/>
          <w:noProof/>
          <w:sz w:val="20"/>
          <w:szCs w:val="20"/>
        </w:rPr>
        <w:t>Nature, 435</w:t>
      </w:r>
      <w:r w:rsidRPr="008C74B2">
        <w:rPr>
          <w:rFonts w:ascii="Arial" w:hAnsi="Arial" w:cs="Arial"/>
          <w:noProof/>
          <w:sz w:val="20"/>
          <w:szCs w:val="20"/>
        </w:rPr>
        <w:t xml:space="preserve">, 673-676. </w:t>
      </w:r>
      <w:bookmarkEnd w:id="4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5" w:name="_ENREF_5"/>
      <w:r w:rsidRPr="008C74B2">
        <w:rPr>
          <w:rFonts w:ascii="Arial" w:hAnsi="Arial" w:cs="Arial"/>
          <w:noProof/>
          <w:sz w:val="20"/>
          <w:szCs w:val="20"/>
        </w:rPr>
        <w:t xml:space="preserve">Kramer, R. M. (1999). Trust and distrust in organizations: Emerging perspectives, enduring questions. </w:t>
      </w:r>
      <w:r w:rsidRPr="008C74B2">
        <w:rPr>
          <w:rFonts w:ascii="Arial" w:hAnsi="Arial" w:cs="Arial"/>
          <w:i/>
          <w:noProof/>
          <w:sz w:val="20"/>
          <w:szCs w:val="20"/>
        </w:rPr>
        <w:t>Annual Review of Psychology, 50</w:t>
      </w:r>
      <w:r w:rsidRPr="008C74B2">
        <w:rPr>
          <w:rFonts w:ascii="Arial" w:hAnsi="Arial" w:cs="Arial"/>
          <w:noProof/>
          <w:sz w:val="20"/>
          <w:szCs w:val="20"/>
        </w:rPr>
        <w:t xml:space="preserve">, 569-598. </w:t>
      </w:r>
      <w:bookmarkEnd w:id="5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6" w:name="_ENREF_6"/>
      <w:r w:rsidRPr="008C74B2">
        <w:rPr>
          <w:rFonts w:ascii="Arial" w:hAnsi="Arial" w:cs="Arial"/>
          <w:noProof/>
          <w:sz w:val="20"/>
          <w:szCs w:val="20"/>
        </w:rPr>
        <w:t xml:space="preserve">Kreps, D. M. (1990). Corporate culture and economic theory. In J. E. Alt &amp; K. A. Shepsle (Eds.), </w:t>
      </w:r>
      <w:r w:rsidRPr="008C74B2">
        <w:rPr>
          <w:rFonts w:ascii="Arial" w:hAnsi="Arial" w:cs="Arial"/>
          <w:i/>
          <w:noProof/>
          <w:sz w:val="20"/>
          <w:szCs w:val="20"/>
        </w:rPr>
        <w:t>Perspectives of positive political economy</w:t>
      </w:r>
      <w:r w:rsidRPr="008C74B2">
        <w:rPr>
          <w:rFonts w:ascii="Arial" w:hAnsi="Arial" w:cs="Arial"/>
          <w:noProof/>
          <w:sz w:val="20"/>
          <w:szCs w:val="20"/>
        </w:rPr>
        <w:t>. New York, NY, USA: Cambridge University Press.</w:t>
      </w:r>
      <w:bookmarkEnd w:id="6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7" w:name="_ENREF_7"/>
      <w:r w:rsidRPr="008C74B2">
        <w:rPr>
          <w:rFonts w:ascii="Arial" w:hAnsi="Arial" w:cs="Arial"/>
          <w:noProof/>
          <w:sz w:val="20"/>
          <w:szCs w:val="20"/>
        </w:rPr>
        <w:t xml:space="preserve">Luhmann, N. (Ed.). (2000). </w:t>
      </w:r>
      <w:r w:rsidRPr="008C74B2">
        <w:rPr>
          <w:rFonts w:ascii="Arial" w:hAnsi="Arial" w:cs="Arial"/>
          <w:i/>
          <w:noProof/>
          <w:sz w:val="20"/>
          <w:szCs w:val="20"/>
        </w:rPr>
        <w:t>Vertrauen: Ein Mechanismus der Reduktion sozialer Komplexität</w:t>
      </w:r>
      <w:r w:rsidRPr="008C74B2">
        <w:rPr>
          <w:rFonts w:ascii="Arial" w:hAnsi="Arial" w:cs="Arial"/>
          <w:noProof/>
          <w:sz w:val="20"/>
          <w:szCs w:val="20"/>
        </w:rPr>
        <w:t>. Stuttgart: Lucius &amp; Lucius.</w:t>
      </w:r>
      <w:bookmarkEnd w:id="7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8" w:name="_ENREF_8"/>
      <w:r w:rsidRPr="008C74B2">
        <w:rPr>
          <w:rFonts w:ascii="Arial" w:hAnsi="Arial" w:cs="Arial"/>
          <w:noProof/>
          <w:sz w:val="20"/>
          <w:szCs w:val="20"/>
        </w:rPr>
        <w:t xml:space="preserve">Mayer, R. C., Davis, J. H., &amp; Schnorrman, F. D. (1995). An integrative model of organizational trust. </w:t>
      </w:r>
      <w:r w:rsidRPr="008C74B2">
        <w:rPr>
          <w:rFonts w:ascii="Arial" w:hAnsi="Arial" w:cs="Arial"/>
          <w:i/>
          <w:noProof/>
          <w:sz w:val="20"/>
          <w:szCs w:val="20"/>
        </w:rPr>
        <w:t>Academy of Management 20</w:t>
      </w:r>
      <w:r w:rsidRPr="008C74B2">
        <w:rPr>
          <w:rFonts w:ascii="Arial" w:hAnsi="Arial" w:cs="Arial"/>
          <w:noProof/>
          <w:sz w:val="20"/>
          <w:szCs w:val="20"/>
        </w:rPr>
        <w:t xml:space="preserve">(3), 709-734. </w:t>
      </w:r>
      <w:bookmarkEnd w:id="8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9" w:name="_ENREF_9"/>
      <w:r w:rsidRPr="008C74B2">
        <w:rPr>
          <w:rFonts w:ascii="Arial" w:hAnsi="Arial" w:cs="Arial"/>
          <w:noProof/>
          <w:sz w:val="20"/>
          <w:szCs w:val="20"/>
        </w:rPr>
        <w:t xml:space="preserve">Nooteboom, B. (2002). </w:t>
      </w:r>
      <w:r w:rsidRPr="008C74B2">
        <w:rPr>
          <w:rFonts w:ascii="Arial" w:hAnsi="Arial" w:cs="Arial"/>
          <w:i/>
          <w:noProof/>
          <w:sz w:val="20"/>
          <w:szCs w:val="20"/>
        </w:rPr>
        <w:t>Trust: Forms, foundations, functions, failures and figures</w:t>
      </w:r>
      <w:r w:rsidRPr="008C74B2">
        <w:rPr>
          <w:rFonts w:ascii="Arial" w:hAnsi="Arial" w:cs="Arial"/>
          <w:noProof/>
          <w:sz w:val="20"/>
          <w:szCs w:val="20"/>
        </w:rPr>
        <w:t>. Cheltenham: Edward Elgar.</w:t>
      </w:r>
      <w:bookmarkEnd w:id="9"/>
    </w:p>
    <w:p w:rsidR="00D606A8" w:rsidRPr="008C74B2" w:rsidRDefault="00D606A8" w:rsidP="008C74B2">
      <w:pPr>
        <w:spacing w:after="0"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10" w:name="_ENREF_10"/>
      <w:r w:rsidRPr="008C74B2">
        <w:rPr>
          <w:rFonts w:ascii="Arial" w:hAnsi="Arial" w:cs="Arial"/>
          <w:noProof/>
          <w:sz w:val="20"/>
          <w:szCs w:val="20"/>
        </w:rPr>
        <w:t xml:space="preserve">Putnam, R. D. (1995). Bowling alone: America's declining social capital. </w:t>
      </w:r>
      <w:r w:rsidRPr="008C74B2">
        <w:rPr>
          <w:rFonts w:ascii="Arial" w:hAnsi="Arial" w:cs="Arial"/>
          <w:i/>
          <w:noProof/>
          <w:sz w:val="20"/>
          <w:szCs w:val="20"/>
        </w:rPr>
        <w:t>Journal of Democracy, 6</w:t>
      </w:r>
      <w:r w:rsidRPr="008C74B2">
        <w:rPr>
          <w:rFonts w:ascii="Arial" w:hAnsi="Arial" w:cs="Arial"/>
          <w:noProof/>
          <w:sz w:val="20"/>
          <w:szCs w:val="20"/>
        </w:rPr>
        <w:t xml:space="preserve">, 65-78. </w:t>
      </w:r>
      <w:bookmarkEnd w:id="10"/>
    </w:p>
    <w:p w:rsidR="00D606A8" w:rsidRPr="008C74B2" w:rsidRDefault="00D606A8" w:rsidP="008C74B2">
      <w:pPr>
        <w:spacing w:line="240" w:lineRule="auto"/>
        <w:ind w:left="567" w:hanging="567"/>
        <w:rPr>
          <w:rFonts w:ascii="Arial" w:hAnsi="Arial" w:cs="Arial"/>
          <w:noProof/>
          <w:sz w:val="20"/>
          <w:szCs w:val="20"/>
        </w:rPr>
      </w:pPr>
      <w:bookmarkStart w:id="11" w:name="_ENREF_11"/>
      <w:r w:rsidRPr="008C74B2">
        <w:rPr>
          <w:rFonts w:ascii="Arial" w:hAnsi="Arial" w:cs="Arial"/>
          <w:noProof/>
          <w:sz w:val="20"/>
          <w:szCs w:val="20"/>
        </w:rPr>
        <w:t xml:space="preserve">Tyler, T. R., &amp; Kramer, R. M. (1996). </w:t>
      </w:r>
      <w:r w:rsidRPr="008C74B2">
        <w:rPr>
          <w:rFonts w:ascii="Arial" w:hAnsi="Arial" w:cs="Arial"/>
          <w:i/>
          <w:noProof/>
          <w:sz w:val="20"/>
          <w:szCs w:val="20"/>
        </w:rPr>
        <w:t>Trust in organizations: Frontiers of theory and research</w:t>
      </w:r>
      <w:r w:rsidRPr="008C74B2">
        <w:rPr>
          <w:rFonts w:ascii="Arial" w:hAnsi="Arial" w:cs="Arial"/>
          <w:noProof/>
          <w:sz w:val="20"/>
          <w:szCs w:val="20"/>
        </w:rPr>
        <w:t>. Thousand Oaks, CA, USA: Sage.</w:t>
      </w:r>
      <w:bookmarkEnd w:id="11"/>
    </w:p>
    <w:p w:rsidR="00A960A9" w:rsidRPr="008C74B2" w:rsidRDefault="00002B18" w:rsidP="008C74B2">
      <w:pPr>
        <w:spacing w:line="360" w:lineRule="auto"/>
        <w:ind w:left="567" w:hanging="567"/>
        <w:rPr>
          <w:rFonts w:ascii="Arial" w:hAnsi="Arial" w:cs="Arial"/>
          <w:sz w:val="20"/>
          <w:szCs w:val="20"/>
          <w:lang w:val="de-DE"/>
        </w:rPr>
      </w:pPr>
      <w:r w:rsidRPr="008C74B2">
        <w:rPr>
          <w:rFonts w:ascii="Arial" w:hAnsi="Arial" w:cs="Arial"/>
          <w:sz w:val="20"/>
          <w:szCs w:val="20"/>
          <w:lang w:val="de-DE"/>
        </w:rPr>
        <w:fldChar w:fldCharType="end"/>
      </w:r>
    </w:p>
    <w:sectPr w:rsidR="00A960A9" w:rsidRPr="008C74B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D8"/>
    <w:multiLevelType w:val="hybridMultilevel"/>
    <w:tmpl w:val="664CFF64"/>
    <w:lvl w:ilvl="0" w:tplc="0413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3A737D5B"/>
    <w:multiLevelType w:val="hybridMultilevel"/>
    <w:tmpl w:val="CAD263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E25D7"/>
    <w:multiLevelType w:val="hybridMultilevel"/>
    <w:tmpl w:val="0FCA355C"/>
    <w:lvl w:ilvl="0" w:tplc="B69893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723E07"/>
    <w:rsid w:val="00002B18"/>
    <w:rsid w:val="00006135"/>
    <w:rsid w:val="00010E63"/>
    <w:rsid w:val="00017737"/>
    <w:rsid w:val="00020E22"/>
    <w:rsid w:val="000429AB"/>
    <w:rsid w:val="0007386D"/>
    <w:rsid w:val="00090348"/>
    <w:rsid w:val="000914F5"/>
    <w:rsid w:val="000B50F9"/>
    <w:rsid w:val="000F601C"/>
    <w:rsid w:val="00100BC0"/>
    <w:rsid w:val="00107B9C"/>
    <w:rsid w:val="001234C2"/>
    <w:rsid w:val="001309CD"/>
    <w:rsid w:val="001A38FE"/>
    <w:rsid w:val="001B3039"/>
    <w:rsid w:val="001C1A35"/>
    <w:rsid w:val="001F4006"/>
    <w:rsid w:val="001F4472"/>
    <w:rsid w:val="001F4764"/>
    <w:rsid w:val="00255434"/>
    <w:rsid w:val="00274065"/>
    <w:rsid w:val="00287232"/>
    <w:rsid w:val="002E0EB8"/>
    <w:rsid w:val="00300EE0"/>
    <w:rsid w:val="00303F47"/>
    <w:rsid w:val="003505E4"/>
    <w:rsid w:val="00353139"/>
    <w:rsid w:val="003836A8"/>
    <w:rsid w:val="0039095D"/>
    <w:rsid w:val="003E223F"/>
    <w:rsid w:val="00413286"/>
    <w:rsid w:val="0044293E"/>
    <w:rsid w:val="00476FB8"/>
    <w:rsid w:val="00502961"/>
    <w:rsid w:val="00510988"/>
    <w:rsid w:val="00516369"/>
    <w:rsid w:val="00591150"/>
    <w:rsid w:val="005C179D"/>
    <w:rsid w:val="0062768E"/>
    <w:rsid w:val="006412D3"/>
    <w:rsid w:val="006D5D59"/>
    <w:rsid w:val="00721ABD"/>
    <w:rsid w:val="00723E07"/>
    <w:rsid w:val="0073125B"/>
    <w:rsid w:val="007855EE"/>
    <w:rsid w:val="007C6628"/>
    <w:rsid w:val="007F6E37"/>
    <w:rsid w:val="00826648"/>
    <w:rsid w:val="008510A2"/>
    <w:rsid w:val="00873FF0"/>
    <w:rsid w:val="0087742C"/>
    <w:rsid w:val="008C5118"/>
    <w:rsid w:val="008C74B2"/>
    <w:rsid w:val="00900038"/>
    <w:rsid w:val="00945BC4"/>
    <w:rsid w:val="00951C70"/>
    <w:rsid w:val="009753FF"/>
    <w:rsid w:val="00983F91"/>
    <w:rsid w:val="00995D46"/>
    <w:rsid w:val="009A6513"/>
    <w:rsid w:val="009A6823"/>
    <w:rsid w:val="00A542FD"/>
    <w:rsid w:val="00A94EBA"/>
    <w:rsid w:val="00A960A9"/>
    <w:rsid w:val="00AA0209"/>
    <w:rsid w:val="00AA3853"/>
    <w:rsid w:val="00AA4F08"/>
    <w:rsid w:val="00AC1659"/>
    <w:rsid w:val="00AC3C13"/>
    <w:rsid w:val="00AE0178"/>
    <w:rsid w:val="00B3000B"/>
    <w:rsid w:val="00B31D54"/>
    <w:rsid w:val="00B34A51"/>
    <w:rsid w:val="00B5288D"/>
    <w:rsid w:val="00B62149"/>
    <w:rsid w:val="00B731C1"/>
    <w:rsid w:val="00B84CED"/>
    <w:rsid w:val="00BB0539"/>
    <w:rsid w:val="00BB0A1A"/>
    <w:rsid w:val="00BD254A"/>
    <w:rsid w:val="00BE28CE"/>
    <w:rsid w:val="00BE3947"/>
    <w:rsid w:val="00C036E2"/>
    <w:rsid w:val="00C0430E"/>
    <w:rsid w:val="00C4455A"/>
    <w:rsid w:val="00C95677"/>
    <w:rsid w:val="00C9737E"/>
    <w:rsid w:val="00CA126C"/>
    <w:rsid w:val="00CB5480"/>
    <w:rsid w:val="00CD0B9B"/>
    <w:rsid w:val="00CD2305"/>
    <w:rsid w:val="00D33212"/>
    <w:rsid w:val="00D346E7"/>
    <w:rsid w:val="00D44142"/>
    <w:rsid w:val="00D606A8"/>
    <w:rsid w:val="00D63BE8"/>
    <w:rsid w:val="00DB2B3A"/>
    <w:rsid w:val="00DB7BAE"/>
    <w:rsid w:val="00DC5668"/>
    <w:rsid w:val="00DD22DA"/>
    <w:rsid w:val="00E3173E"/>
    <w:rsid w:val="00E50B8C"/>
    <w:rsid w:val="00EB0794"/>
    <w:rsid w:val="00F27E70"/>
    <w:rsid w:val="00F44BB8"/>
    <w:rsid w:val="00FE13A3"/>
    <w:rsid w:val="00FE3D93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682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0EE0"/>
    <w:pPr>
      <w:ind w:left="720"/>
      <w:contextualSpacing/>
    </w:pPr>
  </w:style>
  <w:style w:type="character" w:customStyle="1" w:styleId="reference-text">
    <w:name w:val="reference-text"/>
    <w:basedOn w:val="Absatz-Standardschriftart"/>
    <w:rsid w:val="00A94E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682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0EE0"/>
    <w:pPr>
      <w:ind w:left="720"/>
      <w:contextualSpacing/>
    </w:pPr>
  </w:style>
  <w:style w:type="character" w:customStyle="1" w:styleId="reference-text">
    <w:name w:val="reference-text"/>
    <w:basedOn w:val="Absatz-Standardschriftart"/>
    <w:rsid w:val="00A94E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11662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Gangl</dc:creator>
  <cp:lastModifiedBy>Gangl, Katharina</cp:lastModifiedBy>
  <cp:revision>2</cp:revision>
  <cp:lastPrinted>2012-09-26T13:15:00Z</cp:lastPrinted>
  <dcterms:created xsi:type="dcterms:W3CDTF">2015-08-12T13:45:00Z</dcterms:created>
  <dcterms:modified xsi:type="dcterms:W3CDTF">2015-08-12T13:45:00Z</dcterms:modified>
</cp:coreProperties>
</file>